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2822" w14:textId="77777777" w:rsidR="00751B05" w:rsidRPr="00F3501A" w:rsidRDefault="00751B05" w:rsidP="00751B0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ОГОЛОШЕННЯ</w:t>
      </w:r>
    </w:p>
    <w:p w14:paraId="33571092" w14:textId="475B8C7D" w:rsidR="00E928FB" w:rsidRPr="00F3501A" w:rsidRDefault="00751B05" w:rsidP="00DD14A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 проведення відбору через електронну систему закупівель від </w:t>
      </w:r>
      <w:r w:rsidR="00F3501A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16</w:t>
      </w:r>
      <w:r w:rsidR="00134958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1529E0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</w:t>
      </w:r>
      <w:r w:rsidR="00F3501A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5</w:t>
      </w:r>
      <w:r w:rsidR="00134958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202</w:t>
      </w:r>
      <w:r w:rsidR="001529E0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3</w:t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р.</w:t>
      </w:r>
    </w:p>
    <w:p w14:paraId="3CE1D7BA" w14:textId="77777777" w:rsidR="005B65AB" w:rsidRPr="00F3501A" w:rsidRDefault="005B65AB" w:rsidP="00751B0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uk-UA" w:eastAsia="en-US"/>
        </w:rPr>
      </w:pPr>
    </w:p>
    <w:p w14:paraId="2E237E4B" w14:textId="77777777" w:rsidR="00E928FB" w:rsidRPr="00F3501A" w:rsidRDefault="00E928FB" w:rsidP="00E9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8"/>
          <w:szCs w:val="8"/>
          <w:lang w:val="uk-UA" w:eastAsia="ru-RU"/>
        </w:rPr>
      </w:pPr>
    </w:p>
    <w:p w14:paraId="22B0C124" w14:textId="77777777" w:rsidR="005D4FAE" w:rsidRPr="00F3501A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1.Замовник:</w:t>
      </w:r>
    </w:p>
    <w:p w14:paraId="71EE36E6" w14:textId="77777777" w:rsidR="005D4FAE" w:rsidRPr="00F3501A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1.1.Найменування: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Комунальне підприємство “Міський торговельний комплекс “Калинівський ринок”</w:t>
      </w:r>
    </w:p>
    <w:p w14:paraId="5ABD17EE" w14:textId="77777777" w:rsidR="005D4FAE" w:rsidRPr="00F3501A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1.2. Ідентифікаційний код за ЄДРПОУ: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22849693</w:t>
      </w:r>
    </w:p>
    <w:p w14:paraId="234BE166" w14:textId="77777777" w:rsidR="005D4FAE" w:rsidRPr="00F3501A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1.3. Місцезнаходження: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вул. Калинівська, 13-А, м. Чернівці, 58020</w:t>
      </w:r>
    </w:p>
    <w:p w14:paraId="3112DB06" w14:textId="2BA33288" w:rsidR="005D4FAE" w:rsidRPr="00F3501A" w:rsidRDefault="005D4FAE" w:rsidP="005D4F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1.4. Контактна особа: </w:t>
      </w:r>
      <w:r w:rsidR="006C6BD9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Оксана КОВАЛЬЧУК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,</w:t>
      </w:r>
      <w:r w:rsidR="009F749C"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A93570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</w:t>
      </w:r>
      <w:r w:rsidR="008C023A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особи</w:t>
      </w:r>
      <w:r w:rsidR="008C023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зв'язку для отримання додаткової інформації - e-mail: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kalinkamtk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@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gmail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.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com</w:t>
      </w:r>
    </w:p>
    <w:p w14:paraId="3B694E45" w14:textId="77777777" w:rsidR="00E928FB" w:rsidRPr="00F3501A" w:rsidRDefault="00E928FB" w:rsidP="00152AAE">
      <w:pPr>
        <w:spacing w:line="240" w:lineRule="auto"/>
        <w:ind w:right="-9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lang w:val="uk-UA" w:eastAsia="ru-RU"/>
        </w:rPr>
      </w:pPr>
    </w:p>
    <w:p w14:paraId="028E1A0D" w14:textId="0C42ADF1" w:rsidR="00322AFA" w:rsidRPr="00F3501A" w:rsidRDefault="009F749C" w:rsidP="00676D17">
      <w:pPr>
        <w:pStyle w:val="tbl-txt"/>
        <w:spacing w:before="0" w:beforeAutospacing="0" w:after="0" w:afterAutospacing="0"/>
        <w:jc w:val="both"/>
        <w:rPr>
          <w:b/>
          <w:color w:val="000000" w:themeColor="text1"/>
        </w:rPr>
      </w:pPr>
      <w:r w:rsidRPr="00F3501A">
        <w:rPr>
          <w:rFonts w:eastAsia="Calibri"/>
          <w:color w:val="000000" w:themeColor="text1"/>
          <w:u w:val="single"/>
          <w:lang w:eastAsia="en-US"/>
        </w:rPr>
        <w:t>2. Назва предмета закупівлі та код ЄЗС:</w:t>
      </w:r>
      <w:r w:rsidRPr="00F3501A">
        <w:rPr>
          <w:rFonts w:eastAsia="Calibri"/>
          <w:color w:val="000000" w:themeColor="text1"/>
          <w:lang w:eastAsia="en-US"/>
        </w:rPr>
        <w:t xml:space="preserve"> </w:t>
      </w:r>
      <w:r w:rsidR="00676D17" w:rsidRPr="00F3501A">
        <w:rPr>
          <w:rFonts w:eastAsia="Calibri"/>
          <w:b/>
          <w:color w:val="000000" w:themeColor="text1"/>
          <w:lang w:eastAsia="en-US"/>
        </w:rPr>
        <w:t>Щебінь</w:t>
      </w:r>
      <w:r w:rsidR="00C50E77" w:rsidRPr="00F3501A">
        <w:rPr>
          <w:rFonts w:eastAsia="Calibri"/>
          <w:b/>
          <w:color w:val="000000" w:themeColor="text1"/>
          <w:lang w:eastAsia="en-US"/>
        </w:rPr>
        <w:t xml:space="preserve"> гравійний фракції 20х40</w:t>
      </w:r>
      <w:r w:rsidR="0060553B" w:rsidRPr="00F3501A">
        <w:rPr>
          <w:rFonts w:eastAsia="Calibri"/>
          <w:b/>
          <w:color w:val="000000" w:themeColor="text1"/>
          <w:lang w:eastAsia="en-US"/>
        </w:rPr>
        <w:t>мм.</w:t>
      </w:r>
      <w:r w:rsidR="00C50E77" w:rsidRPr="00F3501A">
        <w:rPr>
          <w:rFonts w:eastAsia="Calibri"/>
          <w:b/>
          <w:color w:val="000000" w:themeColor="text1"/>
          <w:lang w:eastAsia="en-US"/>
        </w:rPr>
        <w:t xml:space="preserve"> </w:t>
      </w:r>
      <w:r w:rsidR="001529E0" w:rsidRPr="00F3501A">
        <w:rPr>
          <w:rFonts w:eastAsia="Calibri"/>
          <w:b/>
          <w:color w:val="000000" w:themeColor="text1"/>
          <w:lang w:eastAsia="en-US"/>
        </w:rPr>
        <w:t xml:space="preserve">(код за ДК 021:2015: </w:t>
      </w:r>
      <w:r w:rsidR="00676D17" w:rsidRPr="00F3501A">
        <w:rPr>
          <w:rFonts w:eastAsia="Calibri"/>
          <w:b/>
          <w:color w:val="000000" w:themeColor="text1"/>
          <w:lang w:eastAsia="en-US"/>
        </w:rPr>
        <w:t>14210000-6</w:t>
      </w:r>
      <w:r w:rsidR="001529E0" w:rsidRPr="00F3501A">
        <w:rPr>
          <w:rFonts w:eastAsia="Calibri"/>
          <w:b/>
          <w:color w:val="000000" w:themeColor="text1"/>
          <w:lang w:eastAsia="en-US"/>
        </w:rPr>
        <w:t xml:space="preserve"> - </w:t>
      </w:r>
      <w:r w:rsidR="00676D17" w:rsidRPr="00F3501A">
        <w:rPr>
          <w:b/>
          <w:color w:val="000000" w:themeColor="text1"/>
        </w:rPr>
        <w:t>Гравій, пісок, щебінь і наповнювачі</w:t>
      </w:r>
      <w:r w:rsidR="001529E0" w:rsidRPr="00F3501A">
        <w:rPr>
          <w:rFonts w:eastAsia="Calibri"/>
          <w:b/>
          <w:color w:val="000000" w:themeColor="text1"/>
          <w:lang w:eastAsia="en-US"/>
        </w:rPr>
        <w:t>)</w:t>
      </w:r>
    </w:p>
    <w:p w14:paraId="79D525E4" w14:textId="77777777" w:rsidR="00E07067" w:rsidRPr="00F3501A" w:rsidRDefault="00E07067" w:rsidP="00676D1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011B8CAD" w14:textId="522DCFCC" w:rsidR="00EB6F94" w:rsidRPr="00F3501A" w:rsidRDefault="00EB6F94" w:rsidP="0067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3.Інформація про технічні, якісні та інші характеристик</w:t>
      </w:r>
      <w:r w:rsidR="000336C4"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и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предмета закупівлі: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0336C4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Викладено </w:t>
      </w:r>
      <w:r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</w:t>
      </w:r>
      <w:r w:rsidR="00CA5BE7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Технічно</w:t>
      </w:r>
      <w:r w:rsidR="002A1CF9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му</w:t>
      </w:r>
      <w:r w:rsidR="00CA5BE7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 xml:space="preserve"> завданн</w:t>
      </w:r>
      <w:r w:rsidR="002A1CF9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en-US"/>
        </w:rPr>
        <w:t>і, що у</w:t>
      </w:r>
      <w:r w:rsidR="00CA5BE7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Додатку </w:t>
      </w:r>
      <w:r w:rsidR="00C2420A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</w:t>
      </w:r>
      <w:r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4C2DA1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 </w:t>
      </w:r>
      <w:r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цього оголошення.</w:t>
      </w:r>
      <w:r w:rsidR="00334889" w:rsidRPr="00F3501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556546" w:rsidRPr="00F3501A">
        <w:rPr>
          <w:rFonts w:ascii="Times New Roman" w:hAnsi="Times New Roman"/>
          <w:b/>
          <w:color w:val="000000" w:themeColor="text1"/>
          <w:sz w:val="24"/>
          <w:szCs w:val="24"/>
        </w:rPr>
        <w:t>Обгрунтування технічних та якісних характеристик предмета закупівлі</w:t>
      </w:r>
      <w:r w:rsidR="00556546" w:rsidRPr="00F3501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: </w:t>
      </w:r>
      <w:r w:rsidR="007A105B" w:rsidRPr="00F350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en-US"/>
        </w:rPr>
        <w:t>Показники якості товарів повинні відповідати вимогам чинного законодавства, ДСТУ та ТУ. Спосіб заготовлення, транспортування повинен відповідати вимогам чинного природоохоронного законодавства.</w:t>
      </w:r>
    </w:p>
    <w:p w14:paraId="18F06B3E" w14:textId="77777777" w:rsidR="00EB6F94" w:rsidRPr="00F3501A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14:paraId="4B3644D2" w14:textId="0E25EF64" w:rsidR="001A07DE" w:rsidRPr="00F3501A" w:rsidRDefault="00EB6F94" w:rsidP="00EB6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B041A9" w:rsidRPr="00F350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Кількість поставки товару:</w:t>
      </w:r>
      <w:r w:rsidR="00C50E77" w:rsidRPr="00F3501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3501A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490</w:t>
      </w:r>
      <w:r w:rsidR="00C50E77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тонн</w:t>
      </w:r>
    </w:p>
    <w:p w14:paraId="4485A43C" w14:textId="77777777" w:rsidR="00C50E77" w:rsidRPr="00F3501A" w:rsidRDefault="00C50E77" w:rsidP="0058731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</w:pPr>
    </w:p>
    <w:p w14:paraId="222B4F2E" w14:textId="1D118770" w:rsidR="009F749C" w:rsidRPr="00F3501A" w:rsidRDefault="00EB6F94" w:rsidP="005873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5. Місце </w:t>
      </w:r>
      <w:r w:rsidR="00B041A9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 </w:t>
      </w:r>
      <w:r w:rsidR="006D6FFC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58020, </w:t>
      </w:r>
      <w:r w:rsidR="009F749C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м.Чернівці, вул. Калинівська 13-А</w:t>
      </w:r>
      <w:r w:rsidR="00334889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14:paraId="7289517A" w14:textId="77777777" w:rsidR="006D6FFC" w:rsidRPr="00F3501A" w:rsidRDefault="006D6FFC" w:rsidP="005873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</w:p>
    <w:p w14:paraId="1907B740" w14:textId="2A00D79E" w:rsidR="009F749C" w:rsidRPr="00F3501A" w:rsidRDefault="006D6FFC" w:rsidP="0058731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6.</w:t>
      </w:r>
      <w:r w:rsidR="009F749C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Строк </w:t>
      </w:r>
      <w:r w:rsidR="00B041A9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поставки товару</w:t>
      </w:r>
      <w:r w:rsidR="009F749C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:</w:t>
      </w:r>
      <w:r w:rsidR="009F749C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587315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Протягом 5 днів з дати підписання догово</w:t>
      </w:r>
      <w:r w:rsidR="00CF21A8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ру</w:t>
      </w:r>
      <w:r w:rsidR="00334889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.</w:t>
      </w:r>
      <w:r w:rsidR="009F749C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</w:t>
      </w:r>
    </w:p>
    <w:p w14:paraId="580DC487" w14:textId="77777777" w:rsidR="006D6FFC" w:rsidRPr="00F3501A" w:rsidRDefault="006D6FFC" w:rsidP="00587315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</w:p>
    <w:p w14:paraId="0C062ADF" w14:textId="3536F9C9" w:rsidR="00587315" w:rsidRPr="00F3501A" w:rsidRDefault="0039052B" w:rsidP="0058731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</w:pPr>
      <w:r w:rsidRPr="00F350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7. Умови оплати:</w:t>
      </w:r>
      <w:r w:rsidRPr="00F3501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 w:bidi="en-US"/>
        </w:rPr>
        <w:t xml:space="preserve"> </w:t>
      </w:r>
      <w:r w:rsidR="004242D4" w:rsidRPr="00F3501A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>Оплата товару здійснюється Замовником шляхом перерахування грошових коштів на розрахунковий рахунок Постачальника протягом 15 днів з дати поставки на підставі виставленого рахунку.</w:t>
      </w:r>
      <w:r w:rsidR="00587315" w:rsidRPr="00F3501A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en-US"/>
        </w:rPr>
        <w:t xml:space="preserve">  </w:t>
      </w:r>
    </w:p>
    <w:p w14:paraId="23394450" w14:textId="4EBFF4EA" w:rsidR="0039052B" w:rsidRPr="00F3501A" w:rsidRDefault="0039052B" w:rsidP="0039052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14:paraId="4C7464FD" w14:textId="478C5EC7" w:rsidR="00ED6B72" w:rsidRPr="00F3501A" w:rsidRDefault="009C3CE1" w:rsidP="00ED6B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8</w:t>
      </w:r>
      <w:r w:rsidR="00ED6B72" w:rsidRPr="00F3501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. Очікувана вартість предмета закупівлі:</w:t>
      </w:r>
      <w:r w:rsidR="00ED6B72" w:rsidRPr="00F3501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3501A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199 920</w:t>
      </w:r>
      <w:r w:rsidR="00587315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,00</w:t>
      </w:r>
      <w:r w:rsidR="00B02AAD" w:rsidRPr="00F350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грн.</w:t>
      </w:r>
      <w:r w:rsidR="00ED6B72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="00ED6B72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без ПДВ.</w:t>
      </w:r>
      <w:r w:rsidR="00ED6B72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</w:p>
    <w:p w14:paraId="17586BB3" w14:textId="2C019F63" w:rsidR="00ED6B72" w:rsidRPr="00F3501A" w:rsidRDefault="008A08A2" w:rsidP="003348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  <w:r w:rsidRPr="00F3501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</w:t>
      </w:r>
      <w:r w:rsidR="00334889" w:rsidRPr="00F3501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ED6B72" w:rsidRPr="00F3501A">
        <w:rPr>
          <w:rFonts w:ascii="Times New Roman" w:hAnsi="Times New Roman" w:cs="Times New Roman"/>
          <w:b/>
          <w:color w:val="000000" w:themeColor="text1"/>
          <w:lang w:val="uk-UA" w:eastAsia="ru-RU"/>
        </w:rPr>
        <w:t xml:space="preserve">      </w:t>
      </w:r>
    </w:p>
    <w:p w14:paraId="362874F0" w14:textId="77777777" w:rsidR="00ED6B72" w:rsidRPr="00F3501A" w:rsidRDefault="009C3CE1" w:rsidP="00ED6B72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9</w:t>
      </w:r>
      <w:r w:rsidR="00ED6B72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ED6B72" w:rsidRPr="00F350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u w:val="single"/>
          <w:lang w:val="uk-UA" w:eastAsia="en-US"/>
        </w:rPr>
        <w:t xml:space="preserve"> Джерело фінансування закупівлі:</w:t>
      </w:r>
      <w:r w:rsidR="00ED6B72" w:rsidRPr="00F350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 w:eastAsia="en-US"/>
        </w:rPr>
        <w:t xml:space="preserve"> </w:t>
      </w:r>
      <w:r w:rsidR="00D90B0D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Кошти </w:t>
      </w:r>
      <w:r w:rsidR="00ED6B72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підприємства</w:t>
      </w:r>
    </w:p>
    <w:p w14:paraId="491AFCE5" w14:textId="77777777" w:rsidR="00ED6B72" w:rsidRPr="00F3501A" w:rsidRDefault="00ED6B72" w:rsidP="00ED6B72">
      <w:pPr>
        <w:spacing w:line="240" w:lineRule="auto"/>
        <w:ind w:right="-1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 w:eastAsia="ru-RU"/>
        </w:rPr>
      </w:pPr>
    </w:p>
    <w:p w14:paraId="3394044F" w14:textId="40EED06F" w:rsidR="00B355FD" w:rsidRPr="00F3501A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10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.Період уточнення інформації про закупівлю: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="00587315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="001B3EC3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5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.202</w:t>
      </w:r>
      <w:r w:rsidR="001B3EC3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до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09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</w:t>
      </w:r>
    </w:p>
    <w:p w14:paraId="50762763" w14:textId="77777777" w:rsidR="00B355FD" w:rsidRPr="00F3501A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5FD1CEE3" w14:textId="124F71AD" w:rsidR="00B355FD" w:rsidRPr="00F3501A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11. Початок подання пропозицій: 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22</w:t>
      </w:r>
      <w:r w:rsidR="001B3EC3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5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202</w:t>
      </w:r>
      <w:r w:rsidR="001B3EC3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3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 xml:space="preserve">р.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 з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 xml:space="preserve">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u-RU" w:eastAsia="ru-RU"/>
        </w:rPr>
        <w:t>10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 xml:space="preserve">:00 год.  </w:t>
      </w:r>
    </w:p>
    <w:p w14:paraId="0EFAD713" w14:textId="77777777" w:rsidR="00B355FD" w:rsidRPr="00F3501A" w:rsidRDefault="00B355FD" w:rsidP="00B355FD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</w:pPr>
    </w:p>
    <w:p w14:paraId="686AD379" w14:textId="68EC0817" w:rsidR="008C3C2A" w:rsidRPr="00F3501A" w:rsidRDefault="00B355FD" w:rsidP="00B355F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uk-UA" w:eastAsia="ru-RU"/>
        </w:rPr>
        <w:t>12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. Кінцевий строк подання пропозицій: 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25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.0</w:t>
      </w:r>
      <w:r w:rsidR="00F3501A"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5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.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202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3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р. до 1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0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.00 год.</w:t>
      </w:r>
    </w:p>
    <w:p w14:paraId="12B07626" w14:textId="77777777" w:rsidR="00410D15" w:rsidRPr="00F3501A" w:rsidRDefault="00410D15" w:rsidP="00410D15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16B15CE9" w14:textId="77777777" w:rsidR="00410D15" w:rsidRPr="00F3501A" w:rsidRDefault="00410D15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9C3CE1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3</w:t>
      </w: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.Дата та час проведення електронного аукціону:</w:t>
      </w: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Визначається електронною системою закупівель автоматично</w:t>
      </w:r>
    </w:p>
    <w:p w14:paraId="2D46069A" w14:textId="77777777" w:rsidR="00194186" w:rsidRPr="00F3501A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7277FF02" w14:textId="77777777" w:rsidR="00194186" w:rsidRPr="00F3501A" w:rsidRDefault="00194186" w:rsidP="00194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1</w:t>
      </w:r>
      <w:r w:rsidR="009C3CE1"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4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ru-RU" w:eastAsia="ru-RU"/>
        </w:rPr>
        <w:t>. Перелік критеріїв та методика оцінки пропозицій:</w:t>
      </w:r>
      <w:r w:rsidRPr="00F3501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Ціна 100%</w:t>
      </w:r>
    </w:p>
    <w:p w14:paraId="007EF15B" w14:textId="77777777" w:rsidR="00194186" w:rsidRPr="00F3501A" w:rsidRDefault="00194186" w:rsidP="00410D15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uk-UA" w:eastAsia="en-US"/>
        </w:rPr>
      </w:pPr>
    </w:p>
    <w:p w14:paraId="18E97075" w14:textId="204DAC2A" w:rsidR="00410D15" w:rsidRDefault="009C3C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1</w:t>
      </w:r>
      <w:r w:rsidR="00C347C9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5</w:t>
      </w:r>
      <w:r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>.</w:t>
      </w:r>
      <w:r w:rsidR="00410D15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uk-UA" w:eastAsia="en-US"/>
        </w:rPr>
        <w:t xml:space="preserve"> Крок аукціону</w:t>
      </w:r>
      <w:r w:rsidR="00410D15" w:rsidRPr="00F3501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r w:rsidR="00194186"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0,5%</w:t>
      </w:r>
    </w:p>
    <w:p w14:paraId="5ED28D17" w14:textId="4E7B9049" w:rsidR="000A55E1" w:rsidRDefault="000A55E1" w:rsidP="006C190E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</w:p>
    <w:p w14:paraId="755B0DB1" w14:textId="48798C9E" w:rsidR="000A55E1" w:rsidRPr="00F3501A" w:rsidRDefault="000A55E1" w:rsidP="000A55E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Бльш детальна інформація щодо закупівлі за наспуним посилання: </w:t>
      </w:r>
      <w:r w:rsidRPr="000A55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https://prozorro.gov.ua/tender/UA-2023-05-16-003052-a</w:t>
      </w:r>
      <w:bookmarkStart w:id="0" w:name="_GoBack"/>
      <w:bookmarkEnd w:id="0"/>
    </w:p>
    <w:p w14:paraId="4E8BEB4E" w14:textId="77777777" w:rsidR="00194186" w:rsidRPr="00F3501A" w:rsidRDefault="00194186" w:rsidP="006C190E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u w:val="single"/>
          <w:lang w:val="uk-UA" w:eastAsia="en-US"/>
        </w:rPr>
      </w:pPr>
    </w:p>
    <w:p w14:paraId="0EB96CD4" w14:textId="77777777" w:rsidR="00E354C1" w:rsidRPr="00F3501A" w:rsidRDefault="00E354C1" w:rsidP="006C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55BA614B" w14:textId="0CAB3CF1" w:rsidR="0017152F" w:rsidRPr="00F3501A" w:rsidRDefault="0017152F" w:rsidP="000A55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F350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br w:type="page"/>
      </w:r>
    </w:p>
    <w:tbl>
      <w:tblPr>
        <w:tblStyle w:val="a5"/>
        <w:tblW w:w="1069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6130"/>
      </w:tblGrid>
      <w:tr w:rsidR="00F3501A" w:rsidRPr="00F3501A" w14:paraId="062FE9B1" w14:textId="77777777" w:rsidTr="00DB4F2E"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6637" w14:textId="77777777" w:rsidR="00F44CDA" w:rsidRPr="00F3501A" w:rsidRDefault="00E84CBB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lastRenderedPageBreak/>
              <w:br w:type="page"/>
            </w:r>
            <w:r w:rsidR="000C1803" w:rsidRPr="00F350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="00AC654D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004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425E" w14:textId="77777777" w:rsidR="00F44CDA" w:rsidRPr="00F3501A" w:rsidRDefault="00F77623" w:rsidP="008077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AC654D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AC654D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Загальні положення</w:t>
            </w:r>
          </w:p>
        </w:tc>
      </w:tr>
      <w:tr w:rsidR="00F3501A" w:rsidRPr="00F3501A" w14:paraId="5036A3A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119" w14:textId="77777777" w:rsidR="008E6C42" w:rsidRPr="00F3501A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65F4" w14:textId="77777777" w:rsidR="008E6C42" w:rsidRPr="00F3501A" w:rsidRDefault="008E6C42" w:rsidP="00807724">
            <w:pPr>
              <w:pStyle w:val="7"/>
              <w:rPr>
                <w:color w:val="000000" w:themeColor="text1"/>
              </w:rPr>
            </w:pPr>
            <w:r w:rsidRPr="00F3501A">
              <w:rPr>
                <w:color w:val="000000" w:themeColor="text1"/>
                <w:highlight w:val="white"/>
              </w:rPr>
              <w:t>Недискримінація учасників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4CF" w14:textId="22B8C637" w:rsidR="008E6C42" w:rsidRPr="00F3501A" w:rsidRDefault="008E6C42" w:rsidP="00B264FF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Вітчизняні та іноземні учасники всіх форм власності та організаційно-правових форм беруть участь у </w:t>
            </w:r>
            <w:r w:rsidR="00FA046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закупівлі на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рівних умовах</w:t>
            </w:r>
          </w:p>
        </w:tc>
      </w:tr>
      <w:tr w:rsidR="00F3501A" w:rsidRPr="000A55E1" w14:paraId="00F3C1AC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BE7E" w14:textId="77777777" w:rsidR="008E6C42" w:rsidRPr="00F3501A" w:rsidRDefault="008E6C42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C189" w14:textId="77777777" w:rsidR="008E6C42" w:rsidRPr="00F3501A" w:rsidRDefault="008E6C42" w:rsidP="008E6C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95D7" w14:textId="77777777" w:rsidR="008E6C42" w:rsidRPr="00F3501A" w:rsidRDefault="008E6C42" w:rsidP="008E6C4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Валютою пропозиції є гривня.</w:t>
            </w:r>
          </w:p>
          <w:p w14:paraId="22821054" w14:textId="1FFB6672" w:rsidR="008E6C42" w:rsidRPr="00F3501A" w:rsidRDefault="008E6C42" w:rsidP="008E6C42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 разі якщо учасником є нерезидент, замовник встановлює, що такий учасник зазначає ціну пропозиції у гривнях.        </w:t>
            </w:r>
          </w:p>
          <w:p w14:paraId="73C898D0" w14:textId="621E4BF7" w:rsidR="00322AFA" w:rsidRPr="00F3501A" w:rsidRDefault="008E6C42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Учасник визначає ц</w:t>
            </w:r>
            <w:r w:rsidR="00322AFA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ін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у</w:t>
            </w:r>
            <w:r w:rsidR="00322AFA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пропозиції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з урахуванням  витрат на оплату праці, страхування, 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всі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х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 на перевезення, навантаження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розвант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аження, 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сплат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и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податків </w:t>
            </w:r>
            <w:r w:rsidR="00880A1C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і зборів 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(за виключенням ПДВ)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, інш</w:t>
            </w:r>
            <w:r w:rsidR="00FA1AD8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можлив</w:t>
            </w:r>
            <w:r w:rsidR="00FA1AD8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і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витрат</w:t>
            </w:r>
            <w:r w:rsidR="00FA1AD8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и, необхідні для </w:t>
            </w:r>
            <w:r w:rsidR="00B264FF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>поставки товару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. 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У разі, якщо учасник є платником ПДВ, ціна пропозиції вказується без ПДВ. У разі визначення найнижчою пропозиці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>ю</w:t>
            </w:r>
            <w:r w:rsidR="00334889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uk-UA" w:eastAsia="en-US" w:bidi="uk-UA"/>
              </w:rPr>
              <w:t xml:space="preserve"> учасника платника ПДВ договір укладатиметься на суму, збільшену на суму ПДВ.</w:t>
            </w:r>
          </w:p>
          <w:p w14:paraId="1C1A5719" w14:textId="4C649C7D" w:rsidR="00DD6335" w:rsidRPr="00F3501A" w:rsidRDefault="00322AFA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  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Всі витрати пов’язані з підготовкою, поданням пропозиції Учасником здійснюються за 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його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 xml:space="preserve">власний рахунок та не підлягають відшкодуванню Замовником, зокрема й у разі відміни 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 w:bidi="uk-UA"/>
              </w:rPr>
              <w:t xml:space="preserve">закупівлі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x-none" w:eastAsia="en-US" w:bidi="uk-UA"/>
              </w:rPr>
              <w:t>та у разі відхилення пропозиції Учасника.</w:t>
            </w:r>
          </w:p>
          <w:p w14:paraId="7E9153F7" w14:textId="2B9D8717" w:rsidR="008E6C42" w:rsidRPr="00F3501A" w:rsidRDefault="00070334" w:rsidP="00322A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6" w:right="-4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="008E6C42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Ціни вказуються за одиницю виміру із урахуванням кількості та остаточно виводиться підсумкова ціна пропозиції.</w:t>
            </w:r>
          </w:p>
          <w:p w14:paraId="284F1A4D" w14:textId="30C3F50D" w:rsidR="000551D1" w:rsidRPr="00F3501A" w:rsidRDefault="000551D1" w:rsidP="008E6C42">
            <w:pPr>
              <w:widowControl w:val="0"/>
              <w:tabs>
                <w:tab w:val="left" w:pos="-64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</w:t>
            </w:r>
            <w:r w:rsidR="00807724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Ціна пропозиції не може перевищувати очікувану вартість предмета закупівлі, зазначену в оголошенні. Пропозиція учасника з ціною, яка є вищою ніж очікувана вартість предмета закупівлі, визначена в оголошенні не приймається до розгляду та буде відхилена замовником.</w:t>
            </w:r>
          </w:p>
          <w:p w14:paraId="7DB0C147" w14:textId="4F4D73CB" w:rsidR="00A64C5B" w:rsidRPr="00F3501A" w:rsidRDefault="008E6C42" w:rsidP="00F57812">
            <w:pPr>
              <w:widowControl w:val="0"/>
              <w:spacing w:line="240" w:lineRule="auto"/>
              <w:ind w:left="-78" w:right="-84" w:hanging="21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Учасник відповідає за одержання всіх необхідних дозволів, ліцензій, сертифікатів, посвідчень та самостійно несе всі витрати на отримання таких дозволів, ліцензій, сертифікатів (у разі потреби згідно чинного законодавства)</w:t>
            </w:r>
            <w:r w:rsidR="00A64C5B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3501A" w:rsidRPr="00F3501A" w14:paraId="57E52D63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726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11B" w14:textId="56210E6D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мову, якою повинно бути складено пропозиці</w:t>
            </w:r>
            <w:r w:rsidR="001A4371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15E8" w14:textId="5FE0BB9C" w:rsidR="009926BB" w:rsidRPr="00F3501A" w:rsidRDefault="009926BB" w:rsidP="009926BB">
            <w:pPr>
              <w:widowControl w:val="0"/>
              <w:spacing w:line="240" w:lineRule="auto"/>
              <w:ind w:left="-106" w:righ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Всі документи, що мають відношення до пропозиції і готуються учасником, складаються українською мовою. </w:t>
            </w:r>
          </w:p>
          <w:p w14:paraId="3EBC4664" w14:textId="61663840" w:rsidR="009926BB" w:rsidRPr="00F3501A" w:rsidRDefault="009926BB" w:rsidP="009926BB">
            <w:pPr>
              <w:widowControl w:val="0"/>
              <w:spacing w:line="240" w:lineRule="auto"/>
              <w:ind w:lef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У разі надання учасником будь-яких документів  іноземною мовою, що видані іншими установами чи підприємствами, то такі документи повинні мати автентичний переклад українською мовою.</w:t>
            </w:r>
          </w:p>
        </w:tc>
      </w:tr>
      <w:tr w:rsidR="00F3501A" w:rsidRPr="00F3501A" w14:paraId="5BA212DF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1E9D" w14:textId="77777777" w:rsidR="009926BB" w:rsidRPr="00F3501A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Порядок унесення змін та надання роз’яснень</w:t>
            </w:r>
          </w:p>
        </w:tc>
      </w:tr>
      <w:tr w:rsidR="00F3501A" w:rsidRPr="00F3501A" w14:paraId="13F11B34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ACC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82A0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Процедура надання роз’яснень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3154" w14:textId="68C221AE" w:rsidR="009926BB" w:rsidRPr="00F3501A" w:rsidRDefault="009926BB" w:rsidP="009926BB">
            <w:pPr>
              <w:widowControl w:val="0"/>
              <w:spacing w:line="240" w:lineRule="auto"/>
              <w:ind w:left="-73" w:right="-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період уточнення інформації учасники мають право 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</w:t>
            </w:r>
            <w:r w:rsidR="00A71DE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здійснення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закупівлі. </w:t>
            </w:r>
          </w:p>
          <w:p w14:paraId="0E4F515D" w14:textId="7226B036" w:rsidR="009926BB" w:rsidRPr="00F3501A" w:rsidRDefault="009926BB" w:rsidP="00761D32">
            <w:pPr>
              <w:widowControl w:val="0"/>
              <w:spacing w:line="240" w:lineRule="auto"/>
              <w:ind w:left="-73" w:right="-8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протягом одного робочого дня з дня їх оприлюднення зобов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язаний надати роз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яснення на звернення учасників, які оприлюднюються в електронній системі закупівель, та/або внести зміни до оголошення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та/або вимог до закупівлі.</w:t>
            </w:r>
          </w:p>
        </w:tc>
      </w:tr>
      <w:tr w:rsidR="00F3501A" w:rsidRPr="00F3501A" w14:paraId="043B8537" w14:textId="77777777" w:rsidTr="00DB4F2E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5922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2C84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Внесення змін до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оголошення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A282" w14:textId="0213AE36" w:rsidR="009926BB" w:rsidRPr="00F3501A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Замовник має право з власної ініціативи внести зміни до оголошення та/або вимог до закупівлі, але до початку строку подання пропозицій.</w:t>
            </w:r>
          </w:p>
          <w:p w14:paraId="1F485E46" w14:textId="52F1EE4C" w:rsidR="009926BB" w:rsidRPr="00F3501A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Зміни, що вносяться замовником, розміщуються в електронній системі закупівель у вигляді нової редакції документів</w:t>
            </w:r>
            <w:r w:rsidR="005728D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uk-UA"/>
              </w:rPr>
              <w:t xml:space="preserve"> додатково до початкових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36555F73" w14:textId="77777777" w:rsidR="009926BB" w:rsidRPr="00F3501A" w:rsidRDefault="009926BB" w:rsidP="009926BB">
            <w:pPr>
              <w:widowControl w:val="0"/>
              <w:spacing w:line="240" w:lineRule="auto"/>
              <w:ind w:left="-73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внесення змін до оголошення строк для подання пропозиції продовжується замовником в електронній системі не менше ніж на два робочі дні.</w:t>
            </w:r>
          </w:p>
        </w:tc>
      </w:tr>
      <w:tr w:rsidR="00F3501A" w:rsidRPr="00F3501A" w14:paraId="0AF0E540" w14:textId="77777777" w:rsidTr="000117E0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890" w14:textId="77777777" w:rsidR="009926BB" w:rsidRPr="00F3501A" w:rsidRDefault="005728DD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 </w:t>
            </w:r>
            <w:r w:rsidR="009926BB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9926BB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Інструкція з підготовки пропозиції</w:t>
            </w:r>
          </w:p>
        </w:tc>
      </w:tr>
      <w:tr w:rsidR="00F3501A" w:rsidRPr="00F3501A" w14:paraId="42B2B195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8252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54DD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Зміст і спосіб подання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A4C" w14:textId="74A33930" w:rsidR="009926BB" w:rsidRPr="00F3501A" w:rsidRDefault="009926BB" w:rsidP="005728DD">
            <w:pPr>
              <w:pStyle w:val="af1"/>
              <w:rPr>
                <w:color w:val="000000" w:themeColor="text1"/>
              </w:rPr>
            </w:pPr>
            <w:r w:rsidRPr="00F3501A">
              <w:rPr>
                <w:color w:val="000000" w:themeColor="text1"/>
              </w:rPr>
              <w:t xml:space="preserve">     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замовником в оголошенні.</w:t>
            </w:r>
          </w:p>
          <w:p w14:paraId="34558814" w14:textId="29BB56E3" w:rsidR="009926BB" w:rsidRPr="00F3501A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Пропозиція подається в електронному вигляді шляхом заповнення електронних форм з окремими полями, де зазначається інформація про ціну та</w:t>
            </w:r>
            <w:r w:rsidR="002565E3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шляхом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завантаження файлів з:</w:t>
            </w:r>
          </w:p>
          <w:p w14:paraId="50523006" w14:textId="2BD9BB93" w:rsidR="009926BB" w:rsidRPr="00F3501A" w:rsidRDefault="00F67932" w:rsidP="00371246">
            <w:pPr>
              <w:pStyle w:val="a8"/>
              <w:widowControl w:val="0"/>
              <w:numPr>
                <w:ilvl w:val="0"/>
                <w:numId w:val="12"/>
              </w:numPr>
              <w:spacing w:line="240" w:lineRule="auto"/>
              <w:ind w:left="327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Формою «Пропозиція учасника»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A1A5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6A1A5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36C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C092EF7" w14:textId="249FA5D2" w:rsidR="009926BB" w:rsidRPr="00F3501A" w:rsidRDefault="000336C4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Інформацією про технічні, якісні та інші характеристик</w:t>
            </w:r>
            <w:r w:rsidRPr="00F35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</w:t>
            </w:r>
            <w:r w:rsidRPr="00F35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предмета закупівлі</w:t>
            </w:r>
            <w:r w:rsidR="004834EB" w:rsidRPr="00F350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иклад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ено в </w:t>
            </w:r>
            <w:r w:rsidR="004834E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Технічному завданні, що у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2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075BC34D" w14:textId="3DAB2913" w:rsidR="009926BB" w:rsidRPr="00F3501A" w:rsidRDefault="009926BB" w:rsidP="00371246">
            <w:pPr>
              <w:widowControl w:val="0"/>
              <w:numPr>
                <w:ilvl w:val="0"/>
                <w:numId w:val="5"/>
              </w:numPr>
              <w:spacing w:line="240" w:lineRule="auto"/>
              <w:ind w:left="327" w:right="-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Іншими документами, передбаченими вимогами </w:t>
            </w:r>
            <w:r w:rsidR="004834E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Додатку 3</w:t>
            </w:r>
            <w:r w:rsidR="000526F1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цього оголошення.                         </w:t>
            </w:r>
          </w:p>
          <w:p w14:paraId="66602754" w14:textId="5438E15A" w:rsidR="009926BB" w:rsidRPr="00F3501A" w:rsidRDefault="00C96E94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Документи, що складаються учасником, 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бути відкриті для загального доступу та не містити паролів,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уповноваженої особи учасника. Вимога щодо засвідчення того чи іншого документу пропозиції власноручним підписом учасника/уповноваженої особи не застосовується до документів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інформації, що подаються у складі пропозиції, якщо </w:t>
            </w:r>
            <w:r w:rsidR="003E7213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вони 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надані учасником у формі електронного документа через електронну систему закупівель із накладанням КЕП</w:t>
            </w:r>
            <w:r w:rsidR="00C2420A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 кожен з таких документів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9926BB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інформацію. </w:t>
            </w:r>
          </w:p>
          <w:p w14:paraId="27424BF9" w14:textId="3AE538C7" w:rsidR="00232265" w:rsidRPr="00F3501A" w:rsidRDefault="009926BB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ропозиція у будь-якому випадку повинна містити накладений КЕП</w:t>
            </w:r>
            <w:r w:rsidR="00C2420A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/УЕП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учасника/уповноваженої особи учасн</w:t>
            </w:r>
            <w:r w:rsidR="00C96E94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ика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повноваження якої щодо підпису документів  пропозиції підтверджуються </w:t>
            </w:r>
            <w:r w:rsidR="00C96E94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окумент</w:t>
            </w:r>
            <w:r w:rsidR="00C96E94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ами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що вимагаються згідно ц</w:t>
            </w:r>
            <w:r w:rsidR="00C96E94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ього оголошення.</w:t>
            </w:r>
          </w:p>
          <w:p w14:paraId="6DCA3A03" w14:textId="77777777" w:rsidR="00F57812" w:rsidRPr="00F3501A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У разі допущення учасником формальних(несуттєвих) помилок, пропозиція такого учасника не відхиляється.</w:t>
            </w:r>
          </w:p>
          <w:p w14:paraId="022066BA" w14:textId="77777777" w:rsidR="00F57812" w:rsidRPr="00F3501A" w:rsidRDefault="00F57812" w:rsidP="004D3061">
            <w:pPr>
              <w:widowControl w:val="0"/>
              <w:spacing w:line="240" w:lineRule="auto"/>
              <w:ind w:left="-6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Формальними (несуттєвими) вважаються помилки, що пов’язані з оформленням пропозиції та не впливають на зміст пропозиції, а саме технічні помилки та описки. Перелік формальних помилок затверджено Наказом Міністерства розвитку економіки, торгівлі та сільського господарства України від 15.04.2020р №710 «Про затвердження Переліку формальних помилок»:</w:t>
            </w:r>
          </w:p>
          <w:p w14:paraId="301194C2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1. Інформація/документ, подана учасником закупівлі у складі пропозиції, містить помилку (помилки) у частині:</w:t>
            </w:r>
          </w:p>
          <w:p w14:paraId="2D84B03F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великої літери;</w:t>
            </w:r>
          </w:p>
          <w:p w14:paraId="566A1C3B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уживання розділових знаків та відмінювання слів у реченні;</w:t>
            </w:r>
          </w:p>
          <w:p w14:paraId="3FC9D7E1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використання слова або мовного звороту, запозичених з іншої мови;</w:t>
            </w:r>
          </w:p>
          <w:p w14:paraId="3D6BA16A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 унікального номера оголошення, присвоєного електронною системою закупівель та/або унікального номера повідомлення про намір укласти договір про закупівлю - помилка в цифрах;</w:t>
            </w:r>
          </w:p>
          <w:p w14:paraId="651C2EB5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застосування правил переносу частини слова з рядка в рядок;</w:t>
            </w:r>
          </w:p>
          <w:p w14:paraId="0538AF5F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32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написання слів разом та/або окремо, та/або через дефіс;</w:t>
            </w:r>
          </w:p>
          <w:p w14:paraId="6AAC8C47" w14:textId="77777777" w:rsidR="00F57812" w:rsidRPr="00F3501A" w:rsidRDefault="00F57812" w:rsidP="004D3061">
            <w:pPr>
              <w:widowControl w:val="0"/>
              <w:numPr>
                <w:ilvl w:val="0"/>
                <w:numId w:val="44"/>
              </w:numPr>
              <w:tabs>
                <w:tab w:val="clear" w:pos="720"/>
                <w:tab w:val="num" w:pos="151"/>
              </w:tabs>
              <w:spacing w:line="240" w:lineRule="auto"/>
              <w:ind w:left="185" w:hanging="21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      </w:r>
          </w:p>
          <w:p w14:paraId="788E658B" w14:textId="2D5DCFB5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2. Помилка, зроблена учасником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</w:t>
            </w:r>
            <w:r w:rsidR="004D3061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цифри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переставлення літер (цифр) місцями, пропуск літер (цифр), повторення слів, немає пропуску між словами, заокруглення числа), що не впливає на ціну пропозиції учасника та не призводить до її спотворення та/або не стосується характеристики предмета закупівлі, кваліфікаційних критеріїв до учасника закупівлі.</w:t>
            </w:r>
          </w:p>
          <w:p w14:paraId="09DA78F7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3. Невірна назва документа/документів, що подається учасником у складі пропозиції, зміст якого відповідає вимогам, визначеним замовником в оголошенні.</w:t>
            </w:r>
          </w:p>
          <w:p w14:paraId="1D5F4BC3" w14:textId="53D74B73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4. Окрема сторінка копії документа не завірена підписом та/або печаткою учасника  (у разі її використання).</w:t>
            </w:r>
          </w:p>
          <w:p w14:paraId="6BEA3BDF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5. У складі пропозиції немає документа (документів), на який посилається учасник  у своїй пропозиції, при цьому замовником не вимагається подання такого документа.</w:t>
            </w:r>
          </w:p>
          <w:p w14:paraId="1407D785" w14:textId="7335A32C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6. Подання документа учасником у складі пропозиції, що не містить власноручного підпису уповноваженої особи учасника, якщо на цей документ (документи) накладено її кваліфікований електронний підпис.</w:t>
            </w:r>
          </w:p>
          <w:p w14:paraId="0BE3C663" w14:textId="129CC5DB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7. Подання документа учасником у складі  пропозиції, що складений у довільній формі та не містить вихідного номера.</w:t>
            </w:r>
          </w:p>
          <w:p w14:paraId="3C3E78DD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8. Подання документа учасником у складі пропозиції, що є сканованою копією оригіналу документа/електронного документа.</w:t>
            </w:r>
          </w:p>
          <w:p w14:paraId="43AF9944" w14:textId="40EA0E1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9. Подання документа учасником у складі пропозиції, який засвідчений підписом уповноваженої особи учасника та додатково містить підпис особи, повноваження якої учасником не підтверджені</w:t>
            </w:r>
            <w:r w:rsidR="00154E48"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2979D85" w14:textId="04A6BB5E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10. Подання документа учасником у складі пропозиції, що містить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</w:t>
            </w: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(документи) був (були) поданий (подані).</w:t>
            </w:r>
          </w:p>
          <w:p w14:paraId="4D82CCA9" w14:textId="035FEAD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11. Подання документа учасником у складі  пропозиції, в якому позиція цифри (цифр) у сумі є некоректною, при цьому сума, що зазначена прописом, є правильною.</w:t>
            </w:r>
          </w:p>
          <w:p w14:paraId="2DF244F7" w14:textId="2581CB0E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12. Подання документа учасником у складі пропозиції в форматі, що відрізняється від формату, який вимагається замовником в оголошенні, при цьому такий формат документа забезпечує можливість його перегляду.</w:t>
            </w:r>
          </w:p>
          <w:p w14:paraId="424C7BD7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 xml:space="preserve">     Приклади формальних помилок:</w:t>
            </w:r>
          </w:p>
          <w:p w14:paraId="0B37C538" w14:textId="77777777" w:rsidR="00F57812" w:rsidRPr="00F3501A" w:rsidRDefault="00F57812" w:rsidP="00D93362">
            <w:pPr>
              <w:pStyle w:val="34"/>
              <w:rPr>
                <w:lang w:val="uk-UA"/>
              </w:rPr>
            </w:pPr>
            <w:r w:rsidRPr="00F3501A">
              <w:rPr>
                <w:lang w:val="uk-UA"/>
              </w:rPr>
              <w:t xml:space="preserve">- «Інформація в довільній формі» замість «Інформація»,  «Лист-пояснення» замість «Лист», «довідка» замість «гарантійний лист», «інформація» замість «довідка»; </w:t>
            </w:r>
          </w:p>
          <w:p w14:paraId="7595AE36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«м.київ» замість «м.Київ»;</w:t>
            </w:r>
          </w:p>
          <w:p w14:paraId="0A4948A7" w14:textId="77777777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 «ненадається» замість «не надається»;</w:t>
            </w:r>
          </w:p>
          <w:p w14:paraId="6E155033" w14:textId="2B91888E" w:rsidR="00F57812" w:rsidRPr="00F3501A" w:rsidRDefault="00F57812" w:rsidP="00F57812">
            <w:pPr>
              <w:widowControl w:val="0"/>
              <w:spacing w:line="240" w:lineRule="auto"/>
              <w:ind w:left="-126" w:hanging="2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- «20.10.2020  №____» замість «20.10.2020  № 11/2020».</w:t>
            </w:r>
          </w:p>
        </w:tc>
      </w:tr>
      <w:tr w:rsidR="00F3501A" w:rsidRPr="00F3501A" w14:paraId="2EDC58B6" w14:textId="77777777" w:rsidTr="00CF2D8C">
        <w:trPr>
          <w:trHeight w:val="9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811C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32A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DE93" w14:textId="2F51EF53" w:rsidR="009926BB" w:rsidRPr="00F3501A" w:rsidRDefault="009926BB" w:rsidP="002565E3">
            <w:pPr>
              <w:tabs>
                <w:tab w:val="left" w:pos="1080"/>
              </w:tabs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F350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uk-UA" w:eastAsia="en-US"/>
              </w:rPr>
              <w:t>Забезпечення пропозиції не вимагається</w:t>
            </w:r>
          </w:p>
        </w:tc>
      </w:tr>
      <w:tr w:rsidR="00F3501A" w:rsidRPr="00F3501A" w14:paraId="36705C81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1781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A475" w14:textId="0D160526" w:rsidR="009926BB" w:rsidRPr="00F3501A" w:rsidRDefault="009926BB" w:rsidP="009926BB">
            <w:pPr>
              <w:widowControl w:val="0"/>
              <w:spacing w:line="240" w:lineRule="auto"/>
              <w:ind w:right="-9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Умови повернення чи неповер</w:t>
            </w:r>
            <w:r w:rsidR="004D3061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нення забезпечення пропозиції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1E4" w14:textId="0BBE300E" w:rsidR="002565E3" w:rsidRPr="00F3501A" w:rsidRDefault="009926BB" w:rsidP="002565E3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2565E3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Забезпечення пропозиції не вимагається</w:t>
            </w:r>
          </w:p>
          <w:p w14:paraId="5CC2C0EE" w14:textId="7556FCD8" w:rsidR="009926BB" w:rsidRPr="00F3501A" w:rsidRDefault="009926BB" w:rsidP="00232265">
            <w:pPr>
              <w:widowControl w:val="0"/>
              <w:spacing w:line="240" w:lineRule="auto"/>
              <w:ind w:left="-106" w:right="-92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501A" w:rsidRPr="00F3501A" w14:paraId="6AD62E77" w14:textId="77777777" w:rsidTr="00556546">
        <w:trPr>
          <w:trHeight w:val="2333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85E0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A105" w14:textId="3821DDCE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 про технічні, якісні та кількісні характеристики предмета закупівлі</w:t>
            </w:r>
            <w:r w:rsidR="00B54A87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064707D3" w14:textId="6E03D0EA" w:rsidR="00B54A87" w:rsidRPr="00F3501A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237281BE" w14:textId="7AE81CAD" w:rsidR="00B54A87" w:rsidRPr="00F3501A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35A12411" w14:textId="01F1668A" w:rsidR="00B54A87" w:rsidRPr="00F3501A" w:rsidRDefault="00B54A87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14:paraId="4AC5EEEB" w14:textId="242406F6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A052" w14:textId="6CB6CA8A" w:rsidR="009926BB" w:rsidRPr="00F3501A" w:rsidRDefault="00A70993" w:rsidP="009926BB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Учасники закупівлі нада</w:t>
            </w:r>
            <w:r w:rsidR="00C94AF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ють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складі пропозиції інформацію, як</w:t>
            </w:r>
            <w:r w:rsidR="00C94AF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підтверджу</w:t>
            </w:r>
            <w:r w:rsidR="00966F2E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відповідність пропозиції  технічним, якісним, кількісним та іншим вимогам до предмета закупівлі, установленим Додатк</w:t>
            </w:r>
            <w:r w:rsidR="00766B9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</w:t>
            </w:r>
            <w:r w:rsidR="00BB762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а саме:</w:t>
            </w:r>
          </w:p>
          <w:p w14:paraId="5EB1ECCC" w14:textId="41CB024C" w:rsidR="00EF3247" w:rsidRPr="00F3501A" w:rsidRDefault="009926BB" w:rsidP="00556546">
            <w:pPr>
              <w:widowControl w:val="0"/>
              <w:spacing w:line="240" w:lineRule="auto"/>
              <w:ind w:left="-59" w:right="-7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="00044DD3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-Гарантійний лист</w:t>
            </w:r>
            <w:r w:rsidR="00BA7021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за підписом учасника/уповноваженого представника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про відповідність пропозиції учасника технічним</w:t>
            </w:r>
            <w:r w:rsidR="00736666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, якісним та кількісним</w:t>
            </w:r>
            <w:r w:rsidR="00584018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характеристикам товару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із обов’язковим </w:t>
            </w:r>
            <w:r w:rsidR="00584018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викладенням всього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переліку Технічного завдання,</w:t>
            </w:r>
            <w:r w:rsidR="0059262C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що у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Додатку </w:t>
            </w:r>
            <w:r w:rsidR="0059262C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3501A" w:rsidRPr="00F3501A" w14:paraId="401DAF99" w14:textId="77777777" w:rsidTr="004D3061">
        <w:trPr>
          <w:trHeight w:val="28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BB3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E3A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Унесення змін або відкликання пропозиції учасником</w:t>
            </w:r>
          </w:p>
          <w:p w14:paraId="2BCCFCDC" w14:textId="77777777" w:rsidR="009926BB" w:rsidRPr="00F3501A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0D4C13" w14:textId="77777777" w:rsidR="009926BB" w:rsidRPr="00F3501A" w:rsidRDefault="009926BB" w:rsidP="009926B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C7209" w14:textId="77777777" w:rsidR="009926BB" w:rsidRPr="00F3501A" w:rsidRDefault="009926BB" w:rsidP="009926BB">
            <w:pPr>
              <w:tabs>
                <w:tab w:val="left" w:pos="135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3EE" w14:textId="5292C32D" w:rsidR="009926BB" w:rsidRPr="00F3501A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має право внести зміни або відкликати свою пропозицію до закін</w:t>
            </w:r>
            <w:r w:rsidR="000052A7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чення строку її подання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15384C" w14:textId="77777777" w:rsidR="009926BB" w:rsidRPr="00F3501A" w:rsidRDefault="009926BB" w:rsidP="009926BB">
            <w:pPr>
              <w:widowControl w:val="0"/>
              <w:spacing w:line="240" w:lineRule="auto"/>
              <w:ind w:left="-59" w:right="-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F3501A" w:rsidRPr="00F3501A" w14:paraId="1A302703" w14:textId="77777777" w:rsidTr="00F40FA4">
        <w:trPr>
          <w:trHeight w:val="20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150" w14:textId="77777777" w:rsidR="009926BB" w:rsidRPr="00F3501A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IV Оцінка пропозиції</w:t>
            </w:r>
          </w:p>
        </w:tc>
      </w:tr>
      <w:tr w:rsidR="00F3501A" w:rsidRPr="000A55E1" w14:paraId="666D74E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59D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25E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FAD1" w14:textId="77777777" w:rsidR="009926BB" w:rsidRPr="00F3501A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Критерієм оцінки пропозицій є «</w:t>
            </w:r>
            <w:r w:rsidRPr="00F350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Ціна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»-100%.</w:t>
            </w:r>
          </w:p>
          <w:p w14:paraId="0C2D0663" w14:textId="1E3E837A" w:rsidR="009926BB" w:rsidRPr="00F3501A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Оцінка пропозицій проводиться електронною системою закупівель автоматично на основі критеріїв і методики оцінки, зазначених замовником в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оголошенн</w:t>
            </w:r>
            <w:r w:rsidR="00D6145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65AAB27" w14:textId="0305CC13" w:rsidR="009926BB" w:rsidRPr="00F3501A" w:rsidRDefault="009926BB" w:rsidP="009926BB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Електронна система визначає найкращою пропозицію з найнижчою ціною. </w:t>
            </w:r>
          </w:p>
          <w:p w14:paraId="4F64D0EE" w14:textId="77777777" w:rsidR="009926BB" w:rsidRPr="00F3501A" w:rsidRDefault="009926BB" w:rsidP="009926BB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Після оцінки пропозицій замовник розглядає пропозиції на відповідність умовам, визначеним в оголошенні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42B9A14A" w14:textId="4F386047" w:rsidR="009926BB" w:rsidRPr="00F3501A" w:rsidRDefault="009926BB" w:rsidP="005C44A5">
            <w:pPr>
              <w:widowControl w:val="0"/>
              <w:spacing w:line="240" w:lineRule="auto"/>
              <w:ind w:left="-59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У разі відхилення найбільш економічно вигідної пропозиції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</w:tc>
      </w:tr>
      <w:tr w:rsidR="00F3501A" w:rsidRPr="00F3501A" w14:paraId="40557C4B" w14:textId="77777777" w:rsidTr="004D7327">
        <w:trPr>
          <w:trHeight w:val="3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1778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FDA1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Інша інформація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1528" w14:textId="31F02E03" w:rsidR="00427BA5" w:rsidRPr="00F3501A" w:rsidRDefault="009926BB" w:rsidP="004D7327">
            <w:pPr>
              <w:widowControl w:val="0"/>
              <w:spacing w:line="240" w:lineRule="auto"/>
              <w:ind w:left="-92" w:right="-84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   Все, що не передбачено в даному оголошенні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lastRenderedPageBreak/>
              <w:t>регулюється нормами чинного законодавства</w:t>
            </w:r>
            <w:r w:rsidR="004D7327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3501A" w:rsidRPr="00F3501A" w14:paraId="6B624349" w14:textId="77777777" w:rsidTr="00DB4F2E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E24" w14:textId="77777777" w:rsidR="009926BB" w:rsidRPr="00F3501A" w:rsidRDefault="009926BB" w:rsidP="000071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1D34" w14:textId="77777777" w:rsidR="009926BB" w:rsidRPr="00F3501A" w:rsidRDefault="009926BB" w:rsidP="00CF2D8C">
            <w:pPr>
              <w:pStyle w:val="8"/>
            </w:pPr>
            <w:r w:rsidRPr="00F3501A">
              <w:rPr>
                <w:highlight w:val="white"/>
              </w:rPr>
              <w:t>Відхилення пропозицій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0A5D" w14:textId="62E41F66" w:rsidR="009926BB" w:rsidRPr="00F3501A" w:rsidRDefault="009926BB" w:rsidP="009926BB">
            <w:pPr>
              <w:widowControl w:val="0"/>
              <w:spacing w:line="240" w:lineRule="auto"/>
              <w:ind w:left="-66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відхиляє пропозицію учасника у наступних випадках:</w:t>
            </w:r>
          </w:p>
          <w:p w14:paraId="4FD26DA6" w14:textId="5EF0759D" w:rsidR="009926BB" w:rsidRPr="00F3501A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пропозиція учасника не відповідає умовам, визначеним в оголошенні </w:t>
            </w:r>
            <w:r w:rsidR="005238BA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вимогам до закупівлі;</w:t>
            </w:r>
          </w:p>
          <w:p w14:paraId="56C5474E" w14:textId="49DCED1D" w:rsidR="009926BB" w:rsidRPr="00F3501A" w:rsidRDefault="009926BB" w:rsidP="00CF2D8C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 не надав забезпечення пропозиції, якщо таке вимагалося замовником;</w:t>
            </w:r>
          </w:p>
          <w:p w14:paraId="574ACB33" w14:textId="222168DC" w:rsidR="004D7327" w:rsidRPr="00F3501A" w:rsidRDefault="009926BB" w:rsidP="00F47BEB">
            <w:pPr>
              <w:widowControl w:val="0"/>
              <w:numPr>
                <w:ilvl w:val="0"/>
                <w:numId w:val="1"/>
              </w:numPr>
              <w:spacing w:line="240" w:lineRule="auto"/>
              <w:ind w:left="187" w:right="-64" w:hanging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учасник, який визначений переможце</w:t>
            </w:r>
            <w:r w:rsidR="005238BA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закупівлі, відмовився від укладення договору</w:t>
            </w:r>
            <w:r w:rsidR="00A33781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4D7327" w:rsidRPr="00F3501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</w:tc>
      </w:tr>
      <w:tr w:rsidR="00F3501A" w:rsidRPr="00F3501A" w14:paraId="5421CF1D" w14:textId="77777777" w:rsidTr="00DB4F2E">
        <w:trPr>
          <w:trHeight w:val="25"/>
        </w:trPr>
        <w:tc>
          <w:tcPr>
            <w:tcW w:w="1069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269B" w14:textId="0082A21A" w:rsidR="009926BB" w:rsidRPr="00F3501A" w:rsidRDefault="009926BB" w:rsidP="009926B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="00E8771A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Результати </w:t>
            </w:r>
            <w:r w:rsidR="00A33781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закупівлі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укладання договору</w:t>
            </w:r>
          </w:p>
        </w:tc>
      </w:tr>
      <w:tr w:rsidR="00F3501A" w:rsidRPr="00F3501A" w14:paraId="3E7705CD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7E54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A7A" w14:textId="536FF1B1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Відміна </w:t>
            </w:r>
            <w:r w:rsidR="00A33781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uk-UA"/>
              </w:rPr>
              <w:t>закупівлі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C2D7" w14:textId="56BFCA2F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Замовник відм</w:t>
            </w:r>
            <w:r w:rsidR="0004100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інняє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закупівлю в разі:</w:t>
            </w:r>
          </w:p>
          <w:p w14:paraId="46258A25" w14:textId="40DC0C73" w:rsidR="009926BB" w:rsidRPr="00F3501A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подальшої потреби в закупівлі;</w:t>
            </w:r>
          </w:p>
          <w:p w14:paraId="293197B1" w14:textId="763A5EB2" w:rsidR="009926BB" w:rsidRPr="00F3501A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неможливості усунення порушень, що виникли через виявлені порушення законодавства;</w:t>
            </w:r>
          </w:p>
          <w:p w14:paraId="6E952A81" w14:textId="7B069AFC" w:rsidR="009926BB" w:rsidRPr="00F3501A" w:rsidRDefault="009926BB" w:rsidP="0054442F">
            <w:pPr>
              <w:widowControl w:val="0"/>
              <w:numPr>
                <w:ilvl w:val="0"/>
                <w:numId w:val="4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скорочення видатків на здійснення закупівлі.</w:t>
            </w:r>
          </w:p>
          <w:p w14:paraId="6B8C8275" w14:textId="47043A81" w:rsidR="009926BB" w:rsidRPr="00F3501A" w:rsidRDefault="009926BB" w:rsidP="009926BB">
            <w:pPr>
              <w:widowControl w:val="0"/>
              <w:spacing w:line="240" w:lineRule="auto"/>
              <w:ind w:left="-87" w:right="-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BA1D1C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акупівля автоматично відміняється електронною системою закупівель у разі:</w:t>
            </w:r>
          </w:p>
          <w:p w14:paraId="0875BC6A" w14:textId="77777777" w:rsidR="009926BB" w:rsidRPr="00F3501A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відхилення всіх пропозицій;</w:t>
            </w:r>
          </w:p>
          <w:p w14:paraId="27C9F65E" w14:textId="77777777" w:rsidR="009926BB" w:rsidRPr="00F3501A" w:rsidRDefault="009926BB" w:rsidP="00A64C5B">
            <w:pPr>
              <w:widowControl w:val="0"/>
              <w:numPr>
                <w:ilvl w:val="0"/>
                <w:numId w:val="6"/>
              </w:numPr>
              <w:spacing w:line="240" w:lineRule="auto"/>
              <w:ind w:left="3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відсутності пропозицій учасників для участі в ній.</w:t>
            </w:r>
          </w:p>
          <w:p w14:paraId="68351170" w14:textId="77777777" w:rsidR="00A64C5B" w:rsidRPr="00F3501A" w:rsidRDefault="009926B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14:paraId="0C4D9FFA" w14:textId="77777777" w:rsidR="00A64C5B" w:rsidRPr="00F3501A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6974BCAC" w14:textId="18FEF877" w:rsidR="009926BB" w:rsidRPr="00F3501A" w:rsidRDefault="00A64C5B" w:rsidP="00A64C5B">
            <w:pPr>
              <w:widowControl w:val="0"/>
              <w:spacing w:line="240" w:lineRule="auto"/>
              <w:ind w:left="-96" w:right="-78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9926B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F3501A" w:rsidRPr="000A55E1" w14:paraId="42018CCA" w14:textId="77777777" w:rsidTr="00B36062">
        <w:trPr>
          <w:trHeight w:val="309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51DA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03DF" w14:textId="47E3ACB4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</w:t>
            </w:r>
            <w:r w:rsidR="00E75408"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порядок</w:t>
            </w: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укладання договору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EA13" w14:textId="77777777" w:rsidR="009926BB" w:rsidRPr="00F3501A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 укладає договір з учасником, який визнаний переможцем закупівлі, не пізніше ніж через 20 днів з дня прийняття рішення про намір укласти договір.</w:t>
            </w:r>
          </w:p>
          <w:p w14:paraId="14C50ED1" w14:textId="4EE5B345" w:rsidR="00FB7B51" w:rsidRPr="00F3501A" w:rsidRDefault="00825C5C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4D4D3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Переможець закупівлі у строк не пізніше ніж за </w:t>
            </w:r>
            <w:r w:rsidR="005146D5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0B49F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днів до закінчення кінцевого строку </w:t>
            </w:r>
            <w:r w:rsidR="009725E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укладення договору, надає</w:t>
            </w:r>
            <w:r w:rsidR="00E6264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/надсилає замовнику підписані зі своєї сторони</w:t>
            </w:r>
            <w:r w:rsidR="005F69C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4C5B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 реєстрації</w:t>
            </w:r>
            <w:r w:rsidR="00DB390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F69C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два </w:t>
            </w:r>
            <w:r w:rsidR="00C3606A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оригінальні </w:t>
            </w:r>
            <w:r w:rsidR="005F69C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примірники договору</w:t>
            </w:r>
            <w:r w:rsidR="00FB7B51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26EE818C" w14:textId="4E56EE9B" w:rsidR="006000D3" w:rsidRPr="00F3501A" w:rsidRDefault="006000D3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="000F328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07709" w:rsidRPr="00F35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Переможець закупівлі під час укладення договору повинен надати</w:t>
            </w:r>
            <w:r w:rsidR="00474792" w:rsidRPr="00F35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/надіслати</w:t>
            </w:r>
            <w:r w:rsidR="00BA1000" w:rsidRPr="00F35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>:</w:t>
            </w:r>
            <w:r w:rsidR="00474792" w:rsidRPr="00F350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1E831EDA" w14:textId="77777777" w:rsidR="00603B8A" w:rsidRPr="00F3501A" w:rsidRDefault="00FB1B59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603B8A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 Інформацію про право підписання договору:</w:t>
            </w:r>
          </w:p>
          <w:p w14:paraId="274347F8" w14:textId="301BC8C8" w:rsidR="00603B8A" w:rsidRPr="00F3501A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-копію виписки з протоколу засновників, або наказу про призначення, або довіреність/доручення або інший документ, що підтверджує повноваження посадової особи/представника учасника щодо права підписання договору;</w:t>
            </w:r>
          </w:p>
          <w:p w14:paraId="5B2CC677" w14:textId="2BB4B8C4" w:rsidR="00603B8A" w:rsidRPr="00F3501A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-копії довідки про присвоєння ідентифікаційного коду (у разі відсутності - відмітки в паспорті щодо відмови від отримання коду) та паспорту (1-3 сторінки) або паспорту у формі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ID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-картки (всі сторони) особи, що має право підписання договору.</w:t>
            </w:r>
          </w:p>
          <w:p w14:paraId="6E28230F" w14:textId="56552B14" w:rsidR="003C0B36" w:rsidRPr="00F3501A" w:rsidRDefault="00603B8A" w:rsidP="00603B8A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n1764"/>
            <w:bookmarkEnd w:id="1"/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DF5E3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разі неотримання</w:t>
            </w:r>
            <w:r w:rsidR="0015578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F5E3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замовником підписаних примірників договорів та </w:t>
            </w:r>
            <w:r w:rsidR="00E6346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зазначених документів</w:t>
            </w:r>
            <w:r w:rsidR="00DF5E3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переможця до закінчення кінцевого строку укладення договору</w:t>
            </w:r>
            <w:r w:rsidR="002C772A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3056E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пропозицію</w:t>
            </w:r>
            <w:r w:rsidR="008404F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056E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відхилено у зв</w:t>
            </w:r>
            <w:r w:rsidR="0009421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8404FF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="003056E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зку з тим, що учасник який визнаний переможцем закупівлі, відмовився </w:t>
            </w:r>
            <w:r w:rsidR="003056E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 укладання договору.</w:t>
            </w:r>
          </w:p>
          <w:p w14:paraId="2FCDF700" w14:textId="75C4E041" w:rsidR="00CE3580" w:rsidRPr="00F3501A" w:rsidRDefault="00BC7C9F" w:rsidP="00A46DD9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="00826709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При отриманні замовником </w:t>
            </w:r>
            <w:r w:rsidR="00B37DD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встановлені строки </w:t>
            </w:r>
            <w:r w:rsidR="00361FD7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належно оформлених </w:t>
            </w:r>
            <w:r w:rsidR="00B37DD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підписаних оригінал</w:t>
            </w:r>
            <w:r w:rsidR="00551EA7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ьних примірників договорів та зазначен</w:t>
            </w:r>
            <w:r w:rsidR="007A206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ої вище інформації</w:t>
            </w:r>
            <w:r w:rsidR="00316C6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</w:t>
            </w:r>
            <w:r w:rsidR="00FB7B51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амовник підписує отри</w:t>
            </w:r>
            <w:r w:rsidR="004E014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мані оригінали примірник</w:t>
            </w:r>
            <w:r w:rsidR="00DB3906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ів </w:t>
            </w:r>
            <w:r w:rsidR="004E014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договорів</w:t>
            </w:r>
            <w:r w:rsidR="005976D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реєструє</w:t>
            </w:r>
            <w:r w:rsidR="004E014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надає/надсилає один примірник </w:t>
            </w:r>
            <w:r w:rsidR="006E6342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переможцю.</w:t>
            </w:r>
          </w:p>
          <w:p w14:paraId="04E4363E" w14:textId="4DA60970" w:rsidR="007D06EC" w:rsidRPr="00F3501A" w:rsidRDefault="00E3293F" w:rsidP="0009421D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361FD7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6C30B9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 </w:t>
            </w:r>
            <w:r w:rsidR="00310E21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оплати</w:t>
            </w:r>
            <w:r w:rsidR="006C30B9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повязані з </w:t>
            </w:r>
            <w:r w:rsidR="00D87078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наданням</w:t>
            </w:r>
            <w:r w:rsidR="00E03C12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D87078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пересиланням </w:t>
            </w:r>
            <w:r w:rsidR="0015578D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переможцем </w:t>
            </w:r>
            <w:r w:rsidR="00D87078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</w:t>
            </w:r>
            <w:r w:rsidR="00E03C12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рників договорів та необхідної інформації </w:t>
            </w:r>
            <w:r w:rsidR="00E2627B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здійснюються за його власний рахунок та не підлягають відшкодуванню </w:t>
            </w:r>
            <w:r w:rsidR="003F52AD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з</w:t>
            </w:r>
            <w:r w:rsidR="00E2627B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амовником</w:t>
            </w:r>
            <w:r w:rsidR="003F52AD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</w:tr>
      <w:tr w:rsidR="00F3501A" w:rsidRPr="00F3501A" w14:paraId="67DDE2CA" w14:textId="77777777" w:rsidTr="00DB4F2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F7ED" w14:textId="77777777" w:rsidR="009926BB" w:rsidRPr="00F3501A" w:rsidRDefault="009926BB" w:rsidP="009926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1112" w14:textId="1D91BD71" w:rsidR="009926BB" w:rsidRPr="00F3501A" w:rsidRDefault="009926BB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AE70" w14:textId="2D126133" w:rsidR="009926BB" w:rsidRPr="00F3501A" w:rsidRDefault="009926BB" w:rsidP="009926BB">
            <w:pPr>
              <w:widowControl w:val="0"/>
              <w:spacing w:line="240" w:lineRule="auto"/>
              <w:ind w:left="-73" w:right="-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01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Проект договору  зазначено в Додатку </w:t>
            </w:r>
            <w:r w:rsidR="00711C2E" w:rsidRPr="00F350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</w:p>
        </w:tc>
      </w:tr>
      <w:tr w:rsidR="00F3501A" w:rsidRPr="00F3501A" w14:paraId="6201F7C0" w14:textId="77777777" w:rsidTr="00BE0E98">
        <w:trPr>
          <w:trHeight w:val="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2FF" w14:textId="77777777" w:rsidR="005B7A33" w:rsidRPr="00F3501A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E4E4" w14:textId="2576DF3C" w:rsidR="005B7A33" w:rsidRPr="00F3501A" w:rsidRDefault="005B7A33" w:rsidP="005B7A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Умови договору </w:t>
            </w:r>
          </w:p>
        </w:tc>
        <w:tc>
          <w:tcPr>
            <w:tcW w:w="6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8AC1" w14:textId="16A0C96A" w:rsidR="005B7A33" w:rsidRPr="00F3501A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 за результатами закупівлі укладається відпо</w:t>
            </w:r>
            <w:r w:rsidR="00723CF3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відно до Цивільного і Господарського кодексів України з.</w:t>
            </w:r>
          </w:p>
          <w:p w14:paraId="0B52D3BA" w14:textId="2467B141" w:rsidR="005B7A33" w:rsidRPr="00F3501A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Істотними умовами договору є найменування предмета закупівлі, кількість, якість, ціна та строк дії договору. Інші умови договору істотними не є та можуть змінюватися відповідно до норм Господарського та Цивільного кодексів.</w:t>
            </w:r>
          </w:p>
          <w:p w14:paraId="0391303C" w14:textId="182F9FBD" w:rsidR="005B7A33" w:rsidRPr="00F3501A" w:rsidRDefault="005B7A33" w:rsidP="005B7A33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Умови договору не повинні відрізнятися в</w:t>
            </w:r>
            <w:r w:rsidR="00F47274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ід змісту  пропозиції переможця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крім випадків:</w:t>
            </w:r>
          </w:p>
          <w:p w14:paraId="73F420F8" w14:textId="3F4A4E72" w:rsidR="005B7A33" w:rsidRPr="00F3501A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5B7A33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-визначення грошового еквівалента зобов’язання в іноземній валюті;</w:t>
            </w:r>
          </w:p>
          <w:p w14:paraId="77A1CC9E" w14:textId="166756E1" w:rsidR="005B7A33" w:rsidRPr="00F3501A" w:rsidRDefault="00154E48" w:rsidP="00154E48">
            <w:pPr>
              <w:widowControl w:val="0"/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-</w:t>
            </w:r>
            <w:r w:rsidR="005B7A33"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перерахунку ціни за результатами електронного аукціону в бік зменшення ціни пропозиції учасника без зменшення обсягів закупівлі;</w:t>
            </w:r>
          </w:p>
          <w:p w14:paraId="0E9AC19A" w14:textId="3812B8EA" w:rsidR="005B7A33" w:rsidRPr="00F3501A" w:rsidRDefault="005B7A33" w:rsidP="00154E48">
            <w:pPr>
              <w:tabs>
                <w:tab w:val="left" w:pos="187"/>
              </w:tabs>
              <w:spacing w:line="240" w:lineRule="auto"/>
              <w:ind w:left="-74" w:right="-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-</w:t>
            </w:r>
            <w:r w:rsidRPr="00F350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</w:tc>
      </w:tr>
    </w:tbl>
    <w:p w14:paraId="2158929A" w14:textId="55E7CAA1" w:rsidR="00723CF3" w:rsidRPr="00F3501A" w:rsidRDefault="00723CF3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38557282" w14:textId="4116ADE8" w:rsidR="00E4006E" w:rsidRPr="00F3501A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1E1A7E77" w14:textId="77777777" w:rsidR="00E4006E" w:rsidRPr="00F3501A" w:rsidRDefault="00E4006E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B102108" w14:textId="77777777" w:rsidR="00B37693" w:rsidRPr="00F3501A" w:rsidRDefault="00B37693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uk-UA" w:eastAsia="en-US"/>
        </w:rPr>
      </w:pPr>
    </w:p>
    <w:p w14:paraId="46972AF5" w14:textId="315B9464" w:rsidR="009C3CE1" w:rsidRPr="00F3501A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Відповідальна особа за</w:t>
      </w:r>
    </w:p>
    <w:p w14:paraId="3057CE0C" w14:textId="77777777" w:rsidR="009C3CE1" w:rsidRPr="00F3501A" w:rsidRDefault="009C3CE1" w:rsidP="009C3CE1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проведення відбору через </w:t>
      </w:r>
    </w:p>
    <w:p w14:paraId="17001778" w14:textId="6E2B6890" w:rsidR="009C3CE1" w:rsidRPr="00F3501A" w:rsidRDefault="009C3CE1" w:rsidP="00154E48">
      <w:pPr>
        <w:spacing w:line="240" w:lineRule="auto"/>
        <w:rPr>
          <w:color w:val="000000" w:themeColor="text1"/>
          <w:sz w:val="24"/>
          <w:szCs w:val="24"/>
        </w:rPr>
      </w:pP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 xml:space="preserve">електронну систему закупівель </w:t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</w:r>
      <w:r w:rsidRPr="00F350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ab/>
        <w:t>Оксана КОВАЛЬЧУК</w:t>
      </w:r>
    </w:p>
    <w:sectPr w:rsidR="009C3CE1" w:rsidRPr="00F3501A" w:rsidSect="00916295">
      <w:pgSz w:w="11909" w:h="16834"/>
      <w:pgMar w:top="567" w:right="569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40E1" w14:textId="77777777" w:rsidR="00995979" w:rsidRDefault="00995979" w:rsidP="00360BDD">
      <w:pPr>
        <w:spacing w:line="240" w:lineRule="auto"/>
      </w:pPr>
      <w:r>
        <w:separator/>
      </w:r>
    </w:p>
  </w:endnote>
  <w:endnote w:type="continuationSeparator" w:id="0">
    <w:p w14:paraId="3F0983A9" w14:textId="77777777" w:rsidR="00995979" w:rsidRDefault="00995979" w:rsidP="00360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0576E" w14:textId="77777777" w:rsidR="00995979" w:rsidRDefault="00995979" w:rsidP="00360BDD">
      <w:pPr>
        <w:spacing w:line="240" w:lineRule="auto"/>
      </w:pPr>
      <w:r>
        <w:separator/>
      </w:r>
    </w:p>
  </w:footnote>
  <w:footnote w:type="continuationSeparator" w:id="0">
    <w:p w14:paraId="438BB2D9" w14:textId="77777777" w:rsidR="00995979" w:rsidRDefault="00995979" w:rsidP="00360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0777C4D"/>
    <w:multiLevelType w:val="hybridMultilevel"/>
    <w:tmpl w:val="D75C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C214E"/>
    <w:multiLevelType w:val="multilevel"/>
    <w:tmpl w:val="E6B43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" w15:restartNumberingAfterBreak="0">
    <w:nsid w:val="076856AC"/>
    <w:multiLevelType w:val="multilevel"/>
    <w:tmpl w:val="076856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B1FF6"/>
    <w:multiLevelType w:val="hybridMultilevel"/>
    <w:tmpl w:val="BA2C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F75"/>
    <w:multiLevelType w:val="hybridMultilevel"/>
    <w:tmpl w:val="46604396"/>
    <w:lvl w:ilvl="0" w:tplc="6DFE38B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CDE"/>
    <w:multiLevelType w:val="multilevel"/>
    <w:tmpl w:val="3DE866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35996"/>
    <w:multiLevelType w:val="hybridMultilevel"/>
    <w:tmpl w:val="638C4B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CB19F7"/>
    <w:multiLevelType w:val="multilevel"/>
    <w:tmpl w:val="B2A84C0C"/>
    <w:lvl w:ilvl="0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B25B03"/>
    <w:multiLevelType w:val="hybridMultilevel"/>
    <w:tmpl w:val="A70C2914"/>
    <w:lvl w:ilvl="0" w:tplc="ED463B0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68D7"/>
    <w:multiLevelType w:val="hybridMultilevel"/>
    <w:tmpl w:val="B3F6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7BD2"/>
    <w:multiLevelType w:val="multilevel"/>
    <w:tmpl w:val="0E089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F56AC6"/>
    <w:multiLevelType w:val="hybridMultilevel"/>
    <w:tmpl w:val="A454D05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0035C"/>
    <w:multiLevelType w:val="hybridMultilevel"/>
    <w:tmpl w:val="32ECF42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B261F5"/>
    <w:multiLevelType w:val="hybridMultilevel"/>
    <w:tmpl w:val="3E64F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0D3A"/>
    <w:multiLevelType w:val="multilevel"/>
    <w:tmpl w:val="48BA8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CC709A1"/>
    <w:multiLevelType w:val="hybridMultilevel"/>
    <w:tmpl w:val="1FECFE20"/>
    <w:lvl w:ilvl="0" w:tplc="17743FA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711EF"/>
    <w:multiLevelType w:val="hybridMultilevel"/>
    <w:tmpl w:val="5494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F1C28"/>
    <w:multiLevelType w:val="hybridMultilevel"/>
    <w:tmpl w:val="1A8CD64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BE2D2E"/>
    <w:multiLevelType w:val="multilevel"/>
    <w:tmpl w:val="F230D1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  <w:sz w:val="24"/>
      </w:rPr>
    </w:lvl>
  </w:abstractNum>
  <w:abstractNum w:abstractNumId="20" w15:restartNumberingAfterBreak="0">
    <w:nsid w:val="346675C1"/>
    <w:multiLevelType w:val="multilevel"/>
    <w:tmpl w:val="3EAA9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-295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-59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-1245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-154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-219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-249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-3145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-3440" w:hanging="1800"/>
      </w:pPr>
      <w:rPr>
        <w:rFonts w:hint="default"/>
        <w:color w:val="auto"/>
        <w:sz w:val="24"/>
      </w:rPr>
    </w:lvl>
  </w:abstractNum>
  <w:abstractNum w:abstractNumId="21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B4D17"/>
    <w:multiLevelType w:val="hybridMultilevel"/>
    <w:tmpl w:val="5336C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A471B"/>
    <w:multiLevelType w:val="hybridMultilevel"/>
    <w:tmpl w:val="2556A21C"/>
    <w:lvl w:ilvl="0" w:tplc="74A2E3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30A88"/>
    <w:multiLevelType w:val="hybridMultilevel"/>
    <w:tmpl w:val="FE1CFF9E"/>
    <w:lvl w:ilvl="0" w:tplc="EF866E5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C1C40"/>
    <w:multiLevelType w:val="multilevel"/>
    <w:tmpl w:val="D224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234A80"/>
    <w:multiLevelType w:val="multilevel"/>
    <w:tmpl w:val="C57246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5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470A2E"/>
    <w:multiLevelType w:val="hybridMultilevel"/>
    <w:tmpl w:val="AED24144"/>
    <w:lvl w:ilvl="0" w:tplc="70C47D2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B2BE9"/>
    <w:multiLevelType w:val="hybridMultilevel"/>
    <w:tmpl w:val="970084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07309D6"/>
    <w:multiLevelType w:val="hybridMultilevel"/>
    <w:tmpl w:val="03CCE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D3D"/>
    <w:multiLevelType w:val="hybridMultilevel"/>
    <w:tmpl w:val="E2A0B824"/>
    <w:lvl w:ilvl="0" w:tplc="C6FC6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4C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67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29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F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A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ED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9B7D7E"/>
    <w:multiLevelType w:val="multilevel"/>
    <w:tmpl w:val="1C0EBD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CE1928"/>
    <w:multiLevelType w:val="multilevel"/>
    <w:tmpl w:val="557E43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0A50F1"/>
    <w:multiLevelType w:val="hybridMultilevel"/>
    <w:tmpl w:val="ED429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33611"/>
    <w:multiLevelType w:val="multilevel"/>
    <w:tmpl w:val="B5C0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67A10A0"/>
    <w:multiLevelType w:val="multilevel"/>
    <w:tmpl w:val="00A29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857359"/>
    <w:multiLevelType w:val="multilevel"/>
    <w:tmpl w:val="4CE66BA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BE6B07"/>
    <w:multiLevelType w:val="multilevel"/>
    <w:tmpl w:val="7D8AB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FB7F2A"/>
    <w:multiLevelType w:val="hybridMultilevel"/>
    <w:tmpl w:val="95B83404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6A55120F"/>
    <w:multiLevelType w:val="hybridMultilevel"/>
    <w:tmpl w:val="F9B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4733D"/>
    <w:multiLevelType w:val="multilevel"/>
    <w:tmpl w:val="F92CB0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2" w15:restartNumberingAfterBreak="0">
    <w:nsid w:val="722C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7A2C0A"/>
    <w:multiLevelType w:val="multilevel"/>
    <w:tmpl w:val="68E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713190"/>
    <w:multiLevelType w:val="multilevel"/>
    <w:tmpl w:val="7671319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78465890"/>
    <w:multiLevelType w:val="multilevel"/>
    <w:tmpl w:val="C4347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D3C4C00"/>
    <w:multiLevelType w:val="multilevel"/>
    <w:tmpl w:val="7D3C4C00"/>
    <w:lvl w:ilvl="0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45"/>
  </w:num>
  <w:num w:numId="4">
    <w:abstractNumId w:val="11"/>
  </w:num>
  <w:num w:numId="5">
    <w:abstractNumId w:val="38"/>
  </w:num>
  <w:num w:numId="6">
    <w:abstractNumId w:val="36"/>
  </w:num>
  <w:num w:numId="7">
    <w:abstractNumId w:val="27"/>
  </w:num>
  <w:num w:numId="8">
    <w:abstractNumId w:val="42"/>
  </w:num>
  <w:num w:numId="9">
    <w:abstractNumId w:val="1"/>
  </w:num>
  <w:num w:numId="10">
    <w:abstractNumId w:val="4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3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5"/>
  </w:num>
  <w:num w:numId="17">
    <w:abstractNumId w:val="10"/>
  </w:num>
  <w:num w:numId="18">
    <w:abstractNumId w:val="40"/>
  </w:num>
  <w:num w:numId="19">
    <w:abstractNumId w:val="37"/>
  </w:num>
  <w:num w:numId="20">
    <w:abstractNumId w:val="8"/>
  </w:num>
  <w:num w:numId="21">
    <w:abstractNumId w:val="26"/>
  </w:num>
  <w:num w:numId="22">
    <w:abstractNumId w:val="41"/>
  </w:num>
  <w:num w:numId="23">
    <w:abstractNumId w:val="31"/>
  </w:num>
  <w:num w:numId="24">
    <w:abstractNumId w:val="20"/>
  </w:num>
  <w:num w:numId="25">
    <w:abstractNumId w:val="19"/>
  </w:num>
  <w:num w:numId="26">
    <w:abstractNumId w:val="15"/>
  </w:num>
  <w:num w:numId="27">
    <w:abstractNumId w:val="2"/>
  </w:num>
  <w:num w:numId="28">
    <w:abstractNumId w:val="23"/>
  </w:num>
  <w:num w:numId="29">
    <w:abstractNumId w:val="4"/>
  </w:num>
  <w:num w:numId="30">
    <w:abstractNumId w:val="12"/>
  </w:num>
  <w:num w:numId="31">
    <w:abstractNumId w:val="17"/>
  </w:num>
  <w:num w:numId="32">
    <w:abstractNumId w:val="6"/>
  </w:num>
  <w:num w:numId="33">
    <w:abstractNumId w:val="32"/>
  </w:num>
  <w:num w:numId="34">
    <w:abstractNumId w:val="0"/>
  </w:num>
  <w:num w:numId="35">
    <w:abstractNumId w:val="21"/>
  </w:num>
  <w:num w:numId="36">
    <w:abstractNumId w:val="18"/>
  </w:num>
  <w:num w:numId="37">
    <w:abstractNumId w:val="44"/>
  </w:num>
  <w:num w:numId="38">
    <w:abstractNumId w:val="46"/>
  </w:num>
  <w:num w:numId="39">
    <w:abstractNumId w:val="3"/>
  </w:num>
  <w:num w:numId="40">
    <w:abstractNumId w:val="14"/>
  </w:num>
  <w:num w:numId="41">
    <w:abstractNumId w:val="34"/>
  </w:num>
  <w:num w:numId="42">
    <w:abstractNumId w:val="33"/>
  </w:num>
  <w:num w:numId="43">
    <w:abstractNumId w:val="30"/>
  </w:num>
  <w:num w:numId="44">
    <w:abstractNumId w:val="43"/>
  </w:num>
  <w:num w:numId="45">
    <w:abstractNumId w:val="28"/>
  </w:num>
  <w:num w:numId="46">
    <w:abstractNumId w:val="24"/>
  </w:num>
  <w:num w:numId="47">
    <w:abstractNumId w:val="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A"/>
    <w:rsid w:val="000052A7"/>
    <w:rsid w:val="000071AD"/>
    <w:rsid w:val="000117E0"/>
    <w:rsid w:val="00012C81"/>
    <w:rsid w:val="000209A9"/>
    <w:rsid w:val="000218A7"/>
    <w:rsid w:val="00024187"/>
    <w:rsid w:val="0002597A"/>
    <w:rsid w:val="00031DAB"/>
    <w:rsid w:val="000336C4"/>
    <w:rsid w:val="00040BAE"/>
    <w:rsid w:val="00041006"/>
    <w:rsid w:val="00044DD3"/>
    <w:rsid w:val="0004655E"/>
    <w:rsid w:val="000526F1"/>
    <w:rsid w:val="000551D1"/>
    <w:rsid w:val="00055D71"/>
    <w:rsid w:val="00064824"/>
    <w:rsid w:val="00070334"/>
    <w:rsid w:val="000749B3"/>
    <w:rsid w:val="00081A92"/>
    <w:rsid w:val="00082AB2"/>
    <w:rsid w:val="0008443E"/>
    <w:rsid w:val="00085008"/>
    <w:rsid w:val="0009421D"/>
    <w:rsid w:val="00094B6A"/>
    <w:rsid w:val="0009512E"/>
    <w:rsid w:val="00095C5B"/>
    <w:rsid w:val="000A55E1"/>
    <w:rsid w:val="000A64C5"/>
    <w:rsid w:val="000A64DF"/>
    <w:rsid w:val="000A7803"/>
    <w:rsid w:val="000B04D8"/>
    <w:rsid w:val="000B1635"/>
    <w:rsid w:val="000B4790"/>
    <w:rsid w:val="000B49F6"/>
    <w:rsid w:val="000C1803"/>
    <w:rsid w:val="000E2F8B"/>
    <w:rsid w:val="000E64F3"/>
    <w:rsid w:val="000E74EF"/>
    <w:rsid w:val="000F02E1"/>
    <w:rsid w:val="000F2C93"/>
    <w:rsid w:val="000F328D"/>
    <w:rsid w:val="00102E2D"/>
    <w:rsid w:val="00110FF5"/>
    <w:rsid w:val="0012100C"/>
    <w:rsid w:val="001235BC"/>
    <w:rsid w:val="00124563"/>
    <w:rsid w:val="00126C42"/>
    <w:rsid w:val="001334A8"/>
    <w:rsid w:val="001346AC"/>
    <w:rsid w:val="00134958"/>
    <w:rsid w:val="00141D72"/>
    <w:rsid w:val="00147678"/>
    <w:rsid w:val="001529E0"/>
    <w:rsid w:val="00152AAE"/>
    <w:rsid w:val="001547E5"/>
    <w:rsid w:val="00154E48"/>
    <w:rsid w:val="0015578D"/>
    <w:rsid w:val="00166394"/>
    <w:rsid w:val="0017152F"/>
    <w:rsid w:val="00171CFA"/>
    <w:rsid w:val="00171DDC"/>
    <w:rsid w:val="00174772"/>
    <w:rsid w:val="00174BA5"/>
    <w:rsid w:val="0017547B"/>
    <w:rsid w:val="001754AC"/>
    <w:rsid w:val="00180059"/>
    <w:rsid w:val="001807B7"/>
    <w:rsid w:val="0018263D"/>
    <w:rsid w:val="00182929"/>
    <w:rsid w:val="0018391C"/>
    <w:rsid w:val="00184CB1"/>
    <w:rsid w:val="0018594A"/>
    <w:rsid w:val="00194186"/>
    <w:rsid w:val="001A07DE"/>
    <w:rsid w:val="001A2EAA"/>
    <w:rsid w:val="001A368E"/>
    <w:rsid w:val="001A3E44"/>
    <w:rsid w:val="001A4371"/>
    <w:rsid w:val="001A573E"/>
    <w:rsid w:val="001A6A71"/>
    <w:rsid w:val="001B2E53"/>
    <w:rsid w:val="001B3EC3"/>
    <w:rsid w:val="001B43D2"/>
    <w:rsid w:val="001B46E9"/>
    <w:rsid w:val="001B4D1B"/>
    <w:rsid w:val="001B4DC6"/>
    <w:rsid w:val="001B64F2"/>
    <w:rsid w:val="001D0268"/>
    <w:rsid w:val="001D2052"/>
    <w:rsid w:val="001E0297"/>
    <w:rsid w:val="001E2AF3"/>
    <w:rsid w:val="001F0DFB"/>
    <w:rsid w:val="001F32EA"/>
    <w:rsid w:val="001F4E2E"/>
    <w:rsid w:val="00203E07"/>
    <w:rsid w:val="00205F7A"/>
    <w:rsid w:val="002158FA"/>
    <w:rsid w:val="00215AB5"/>
    <w:rsid w:val="00232265"/>
    <w:rsid w:val="00241FD4"/>
    <w:rsid w:val="002477B5"/>
    <w:rsid w:val="00247C37"/>
    <w:rsid w:val="0025112D"/>
    <w:rsid w:val="00252BEF"/>
    <w:rsid w:val="00255375"/>
    <w:rsid w:val="002565E3"/>
    <w:rsid w:val="00263143"/>
    <w:rsid w:val="00265C88"/>
    <w:rsid w:val="002734D4"/>
    <w:rsid w:val="002734FE"/>
    <w:rsid w:val="00284963"/>
    <w:rsid w:val="00284C36"/>
    <w:rsid w:val="00286BFD"/>
    <w:rsid w:val="00291FD3"/>
    <w:rsid w:val="002A0231"/>
    <w:rsid w:val="002A1CF9"/>
    <w:rsid w:val="002A54D5"/>
    <w:rsid w:val="002A6DD9"/>
    <w:rsid w:val="002B6226"/>
    <w:rsid w:val="002C1FDA"/>
    <w:rsid w:val="002C72C9"/>
    <w:rsid w:val="002C751B"/>
    <w:rsid w:val="002C772A"/>
    <w:rsid w:val="002D3D13"/>
    <w:rsid w:val="002D6565"/>
    <w:rsid w:val="002F1ED1"/>
    <w:rsid w:val="003052A3"/>
    <w:rsid w:val="003056E4"/>
    <w:rsid w:val="00305CFD"/>
    <w:rsid w:val="003106D1"/>
    <w:rsid w:val="003109A7"/>
    <w:rsid w:val="00310E21"/>
    <w:rsid w:val="003127B8"/>
    <w:rsid w:val="00316C6D"/>
    <w:rsid w:val="003200A2"/>
    <w:rsid w:val="0032074E"/>
    <w:rsid w:val="00322AFA"/>
    <w:rsid w:val="003250E1"/>
    <w:rsid w:val="00326C4B"/>
    <w:rsid w:val="00334889"/>
    <w:rsid w:val="00336777"/>
    <w:rsid w:val="003403F7"/>
    <w:rsid w:val="00345E3F"/>
    <w:rsid w:val="00346532"/>
    <w:rsid w:val="003477F1"/>
    <w:rsid w:val="00350962"/>
    <w:rsid w:val="00354D1A"/>
    <w:rsid w:val="00360B9D"/>
    <w:rsid w:val="00360BDD"/>
    <w:rsid w:val="00361FD7"/>
    <w:rsid w:val="00364A9A"/>
    <w:rsid w:val="00370C35"/>
    <w:rsid w:val="00371246"/>
    <w:rsid w:val="00371C3A"/>
    <w:rsid w:val="003752F9"/>
    <w:rsid w:val="00375C36"/>
    <w:rsid w:val="00377367"/>
    <w:rsid w:val="003852BF"/>
    <w:rsid w:val="0039052B"/>
    <w:rsid w:val="0039551C"/>
    <w:rsid w:val="0039634A"/>
    <w:rsid w:val="003B3AED"/>
    <w:rsid w:val="003B6BF4"/>
    <w:rsid w:val="003B7212"/>
    <w:rsid w:val="003B7F6C"/>
    <w:rsid w:val="003C0B36"/>
    <w:rsid w:val="003C1046"/>
    <w:rsid w:val="003C6BBA"/>
    <w:rsid w:val="003C75B7"/>
    <w:rsid w:val="003D02D1"/>
    <w:rsid w:val="003D4829"/>
    <w:rsid w:val="003E3FEE"/>
    <w:rsid w:val="003E430C"/>
    <w:rsid w:val="003E6723"/>
    <w:rsid w:val="003E7213"/>
    <w:rsid w:val="003F18A9"/>
    <w:rsid w:val="003F19F1"/>
    <w:rsid w:val="003F2663"/>
    <w:rsid w:val="003F41BE"/>
    <w:rsid w:val="003F52AD"/>
    <w:rsid w:val="003F6200"/>
    <w:rsid w:val="00407777"/>
    <w:rsid w:val="00410D15"/>
    <w:rsid w:val="004130FD"/>
    <w:rsid w:val="004145A2"/>
    <w:rsid w:val="00415A34"/>
    <w:rsid w:val="0042166A"/>
    <w:rsid w:val="004230F8"/>
    <w:rsid w:val="004242D4"/>
    <w:rsid w:val="00427BA5"/>
    <w:rsid w:val="00427E08"/>
    <w:rsid w:val="00436FFA"/>
    <w:rsid w:val="0043758F"/>
    <w:rsid w:val="004375A7"/>
    <w:rsid w:val="0044019C"/>
    <w:rsid w:val="00443D18"/>
    <w:rsid w:val="00452342"/>
    <w:rsid w:val="00461D24"/>
    <w:rsid w:val="00463D5D"/>
    <w:rsid w:val="004702F6"/>
    <w:rsid w:val="004731F9"/>
    <w:rsid w:val="00474792"/>
    <w:rsid w:val="004834EB"/>
    <w:rsid w:val="0048482E"/>
    <w:rsid w:val="00485654"/>
    <w:rsid w:val="00486F53"/>
    <w:rsid w:val="00487028"/>
    <w:rsid w:val="004A0D05"/>
    <w:rsid w:val="004B057E"/>
    <w:rsid w:val="004B3D12"/>
    <w:rsid w:val="004B51FE"/>
    <w:rsid w:val="004C2DA1"/>
    <w:rsid w:val="004C4523"/>
    <w:rsid w:val="004C7614"/>
    <w:rsid w:val="004D0310"/>
    <w:rsid w:val="004D08F4"/>
    <w:rsid w:val="004D3061"/>
    <w:rsid w:val="004D30EC"/>
    <w:rsid w:val="004D4D35"/>
    <w:rsid w:val="004D7327"/>
    <w:rsid w:val="004D7D4E"/>
    <w:rsid w:val="004E014D"/>
    <w:rsid w:val="004E433A"/>
    <w:rsid w:val="004E529A"/>
    <w:rsid w:val="004E7DE8"/>
    <w:rsid w:val="004F107E"/>
    <w:rsid w:val="004F14BB"/>
    <w:rsid w:val="004F258D"/>
    <w:rsid w:val="004F4693"/>
    <w:rsid w:val="004F647D"/>
    <w:rsid w:val="004F68E1"/>
    <w:rsid w:val="005006EB"/>
    <w:rsid w:val="005047BA"/>
    <w:rsid w:val="00510E7B"/>
    <w:rsid w:val="00511461"/>
    <w:rsid w:val="0051336B"/>
    <w:rsid w:val="005146D5"/>
    <w:rsid w:val="00514A82"/>
    <w:rsid w:val="00516723"/>
    <w:rsid w:val="0051787D"/>
    <w:rsid w:val="0052066D"/>
    <w:rsid w:val="005238BA"/>
    <w:rsid w:val="00531F66"/>
    <w:rsid w:val="00533882"/>
    <w:rsid w:val="00534951"/>
    <w:rsid w:val="00535210"/>
    <w:rsid w:val="00537E91"/>
    <w:rsid w:val="0054442F"/>
    <w:rsid w:val="00544517"/>
    <w:rsid w:val="00547285"/>
    <w:rsid w:val="00551EA7"/>
    <w:rsid w:val="00554AC0"/>
    <w:rsid w:val="00556546"/>
    <w:rsid w:val="00556F45"/>
    <w:rsid w:val="00560FE1"/>
    <w:rsid w:val="005616F7"/>
    <w:rsid w:val="005639EA"/>
    <w:rsid w:val="00566DFA"/>
    <w:rsid w:val="005723DF"/>
    <w:rsid w:val="005728DD"/>
    <w:rsid w:val="00581382"/>
    <w:rsid w:val="00581EDE"/>
    <w:rsid w:val="00584018"/>
    <w:rsid w:val="005868C8"/>
    <w:rsid w:val="00587315"/>
    <w:rsid w:val="00590B1A"/>
    <w:rsid w:val="00591925"/>
    <w:rsid w:val="0059262C"/>
    <w:rsid w:val="005936A6"/>
    <w:rsid w:val="005976DD"/>
    <w:rsid w:val="005977F4"/>
    <w:rsid w:val="005A1E0C"/>
    <w:rsid w:val="005A7645"/>
    <w:rsid w:val="005B5E64"/>
    <w:rsid w:val="005B65AB"/>
    <w:rsid w:val="005B7A33"/>
    <w:rsid w:val="005C44A5"/>
    <w:rsid w:val="005C52B9"/>
    <w:rsid w:val="005D3C36"/>
    <w:rsid w:val="005D4FAE"/>
    <w:rsid w:val="005D5B71"/>
    <w:rsid w:val="005E2BE2"/>
    <w:rsid w:val="005F464E"/>
    <w:rsid w:val="005F69CD"/>
    <w:rsid w:val="006000D3"/>
    <w:rsid w:val="00603B8A"/>
    <w:rsid w:val="0060553B"/>
    <w:rsid w:val="00606697"/>
    <w:rsid w:val="00614DCB"/>
    <w:rsid w:val="0062374A"/>
    <w:rsid w:val="00624B3A"/>
    <w:rsid w:val="00632D4A"/>
    <w:rsid w:val="0063637C"/>
    <w:rsid w:val="006367E0"/>
    <w:rsid w:val="00636F35"/>
    <w:rsid w:val="0065174C"/>
    <w:rsid w:val="0065188D"/>
    <w:rsid w:val="00652BA5"/>
    <w:rsid w:val="006552DF"/>
    <w:rsid w:val="00662A43"/>
    <w:rsid w:val="00663ABC"/>
    <w:rsid w:val="00663E87"/>
    <w:rsid w:val="0066458C"/>
    <w:rsid w:val="00665FB6"/>
    <w:rsid w:val="00672363"/>
    <w:rsid w:val="00676D17"/>
    <w:rsid w:val="00677785"/>
    <w:rsid w:val="0068325F"/>
    <w:rsid w:val="00692CFC"/>
    <w:rsid w:val="00693499"/>
    <w:rsid w:val="0069534A"/>
    <w:rsid w:val="006A1A5F"/>
    <w:rsid w:val="006A2EB7"/>
    <w:rsid w:val="006A48B0"/>
    <w:rsid w:val="006B6543"/>
    <w:rsid w:val="006C190E"/>
    <w:rsid w:val="006C30B9"/>
    <w:rsid w:val="006C4F22"/>
    <w:rsid w:val="006C6BD9"/>
    <w:rsid w:val="006C6D01"/>
    <w:rsid w:val="006C7756"/>
    <w:rsid w:val="006D6FFC"/>
    <w:rsid w:val="006E10BE"/>
    <w:rsid w:val="006E15DF"/>
    <w:rsid w:val="006E18CF"/>
    <w:rsid w:val="006E3B94"/>
    <w:rsid w:val="006E4FEF"/>
    <w:rsid w:val="006E6342"/>
    <w:rsid w:val="006E79BB"/>
    <w:rsid w:val="006F0D91"/>
    <w:rsid w:val="006F0FC6"/>
    <w:rsid w:val="006F41B0"/>
    <w:rsid w:val="00705129"/>
    <w:rsid w:val="00705E61"/>
    <w:rsid w:val="00707709"/>
    <w:rsid w:val="00711278"/>
    <w:rsid w:val="00711C2E"/>
    <w:rsid w:val="00713F0D"/>
    <w:rsid w:val="007220CD"/>
    <w:rsid w:val="00723CF3"/>
    <w:rsid w:val="007308F5"/>
    <w:rsid w:val="007322B9"/>
    <w:rsid w:val="00732506"/>
    <w:rsid w:val="00733CDD"/>
    <w:rsid w:val="00735679"/>
    <w:rsid w:val="00736666"/>
    <w:rsid w:val="00740CCE"/>
    <w:rsid w:val="0074798F"/>
    <w:rsid w:val="00750AFA"/>
    <w:rsid w:val="00751B05"/>
    <w:rsid w:val="00751FAE"/>
    <w:rsid w:val="00754071"/>
    <w:rsid w:val="00754CF5"/>
    <w:rsid w:val="00756A9D"/>
    <w:rsid w:val="00761D32"/>
    <w:rsid w:val="00766B95"/>
    <w:rsid w:val="00771AEB"/>
    <w:rsid w:val="00791E72"/>
    <w:rsid w:val="007A105B"/>
    <w:rsid w:val="007A2066"/>
    <w:rsid w:val="007A312C"/>
    <w:rsid w:val="007A5F4A"/>
    <w:rsid w:val="007B5C34"/>
    <w:rsid w:val="007C01C7"/>
    <w:rsid w:val="007C01CC"/>
    <w:rsid w:val="007C17ED"/>
    <w:rsid w:val="007C1BFE"/>
    <w:rsid w:val="007C3B0F"/>
    <w:rsid w:val="007C3CAE"/>
    <w:rsid w:val="007D06EC"/>
    <w:rsid w:val="007D0864"/>
    <w:rsid w:val="007D0FA9"/>
    <w:rsid w:val="007D2AB6"/>
    <w:rsid w:val="007D3679"/>
    <w:rsid w:val="007D3A4C"/>
    <w:rsid w:val="007D5281"/>
    <w:rsid w:val="007E097A"/>
    <w:rsid w:val="007E4569"/>
    <w:rsid w:val="007F534B"/>
    <w:rsid w:val="007F6C86"/>
    <w:rsid w:val="008006BB"/>
    <w:rsid w:val="0080160C"/>
    <w:rsid w:val="00801701"/>
    <w:rsid w:val="008056A2"/>
    <w:rsid w:val="00807724"/>
    <w:rsid w:val="00812D3F"/>
    <w:rsid w:val="00820BCC"/>
    <w:rsid w:val="00823507"/>
    <w:rsid w:val="00824D53"/>
    <w:rsid w:val="00825C5C"/>
    <w:rsid w:val="00826709"/>
    <w:rsid w:val="0083609F"/>
    <w:rsid w:val="008404FF"/>
    <w:rsid w:val="00845067"/>
    <w:rsid w:val="00847211"/>
    <w:rsid w:val="00852AE7"/>
    <w:rsid w:val="00853354"/>
    <w:rsid w:val="008538CA"/>
    <w:rsid w:val="00857B65"/>
    <w:rsid w:val="00867C8A"/>
    <w:rsid w:val="00876517"/>
    <w:rsid w:val="00880A1C"/>
    <w:rsid w:val="00880E54"/>
    <w:rsid w:val="00890AD2"/>
    <w:rsid w:val="00894AF3"/>
    <w:rsid w:val="008A08A2"/>
    <w:rsid w:val="008A1A65"/>
    <w:rsid w:val="008B48CF"/>
    <w:rsid w:val="008C023A"/>
    <w:rsid w:val="008C220A"/>
    <w:rsid w:val="008C3C2A"/>
    <w:rsid w:val="008C7E86"/>
    <w:rsid w:val="008D67E6"/>
    <w:rsid w:val="008D6F9F"/>
    <w:rsid w:val="008E27B4"/>
    <w:rsid w:val="008E6C42"/>
    <w:rsid w:val="008F3AF4"/>
    <w:rsid w:val="009043C8"/>
    <w:rsid w:val="009124D9"/>
    <w:rsid w:val="00915491"/>
    <w:rsid w:val="00916295"/>
    <w:rsid w:val="00917484"/>
    <w:rsid w:val="00930DFE"/>
    <w:rsid w:val="00937D37"/>
    <w:rsid w:val="00952805"/>
    <w:rsid w:val="0095773C"/>
    <w:rsid w:val="009649D9"/>
    <w:rsid w:val="00966F2E"/>
    <w:rsid w:val="00967737"/>
    <w:rsid w:val="009725E6"/>
    <w:rsid w:val="009755E2"/>
    <w:rsid w:val="00976019"/>
    <w:rsid w:val="00983B0E"/>
    <w:rsid w:val="009859ED"/>
    <w:rsid w:val="00986BAD"/>
    <w:rsid w:val="0098709F"/>
    <w:rsid w:val="00990C88"/>
    <w:rsid w:val="009926BB"/>
    <w:rsid w:val="00995979"/>
    <w:rsid w:val="009961FF"/>
    <w:rsid w:val="009A1121"/>
    <w:rsid w:val="009A258E"/>
    <w:rsid w:val="009B48E1"/>
    <w:rsid w:val="009B5E12"/>
    <w:rsid w:val="009B6D07"/>
    <w:rsid w:val="009B6F92"/>
    <w:rsid w:val="009C29B5"/>
    <w:rsid w:val="009C3CE1"/>
    <w:rsid w:val="009C6AB6"/>
    <w:rsid w:val="009D25A4"/>
    <w:rsid w:val="009D409E"/>
    <w:rsid w:val="009D52AE"/>
    <w:rsid w:val="009D5E8A"/>
    <w:rsid w:val="009E111E"/>
    <w:rsid w:val="009F1188"/>
    <w:rsid w:val="009F2F6B"/>
    <w:rsid w:val="009F566D"/>
    <w:rsid w:val="009F66C8"/>
    <w:rsid w:val="009F749C"/>
    <w:rsid w:val="00A01CB6"/>
    <w:rsid w:val="00A01F6F"/>
    <w:rsid w:val="00A03C6A"/>
    <w:rsid w:val="00A0459C"/>
    <w:rsid w:val="00A07057"/>
    <w:rsid w:val="00A267B0"/>
    <w:rsid w:val="00A33781"/>
    <w:rsid w:val="00A35438"/>
    <w:rsid w:val="00A364B5"/>
    <w:rsid w:val="00A366B2"/>
    <w:rsid w:val="00A36C64"/>
    <w:rsid w:val="00A4497A"/>
    <w:rsid w:val="00A46DD9"/>
    <w:rsid w:val="00A5102C"/>
    <w:rsid w:val="00A5760C"/>
    <w:rsid w:val="00A613E6"/>
    <w:rsid w:val="00A64C5B"/>
    <w:rsid w:val="00A672D9"/>
    <w:rsid w:val="00A70993"/>
    <w:rsid w:val="00A71DED"/>
    <w:rsid w:val="00A820A8"/>
    <w:rsid w:val="00A824D3"/>
    <w:rsid w:val="00A93570"/>
    <w:rsid w:val="00A942E1"/>
    <w:rsid w:val="00A95FD0"/>
    <w:rsid w:val="00A9665F"/>
    <w:rsid w:val="00AA0C2A"/>
    <w:rsid w:val="00AA1732"/>
    <w:rsid w:val="00AA2484"/>
    <w:rsid w:val="00AA49A7"/>
    <w:rsid w:val="00AA5D38"/>
    <w:rsid w:val="00AB5B4F"/>
    <w:rsid w:val="00AB77C7"/>
    <w:rsid w:val="00AB7D0D"/>
    <w:rsid w:val="00AC3F5E"/>
    <w:rsid w:val="00AC654D"/>
    <w:rsid w:val="00AD169F"/>
    <w:rsid w:val="00AE0F9B"/>
    <w:rsid w:val="00AE1642"/>
    <w:rsid w:val="00AE6BA6"/>
    <w:rsid w:val="00AE7FEE"/>
    <w:rsid w:val="00AF7C4E"/>
    <w:rsid w:val="00B02AAD"/>
    <w:rsid w:val="00B0315C"/>
    <w:rsid w:val="00B041A9"/>
    <w:rsid w:val="00B05656"/>
    <w:rsid w:val="00B06387"/>
    <w:rsid w:val="00B143C0"/>
    <w:rsid w:val="00B15E34"/>
    <w:rsid w:val="00B2210D"/>
    <w:rsid w:val="00B2294B"/>
    <w:rsid w:val="00B264FF"/>
    <w:rsid w:val="00B355FD"/>
    <w:rsid w:val="00B36062"/>
    <w:rsid w:val="00B37693"/>
    <w:rsid w:val="00B37DD6"/>
    <w:rsid w:val="00B411DD"/>
    <w:rsid w:val="00B53AA3"/>
    <w:rsid w:val="00B54A87"/>
    <w:rsid w:val="00B629EB"/>
    <w:rsid w:val="00B64930"/>
    <w:rsid w:val="00B73238"/>
    <w:rsid w:val="00B74C7E"/>
    <w:rsid w:val="00B8617A"/>
    <w:rsid w:val="00B926AC"/>
    <w:rsid w:val="00B97737"/>
    <w:rsid w:val="00BA1000"/>
    <w:rsid w:val="00BA193E"/>
    <w:rsid w:val="00BA1D1C"/>
    <w:rsid w:val="00BA2D9A"/>
    <w:rsid w:val="00BA4B69"/>
    <w:rsid w:val="00BA4B7B"/>
    <w:rsid w:val="00BA4EED"/>
    <w:rsid w:val="00BA7021"/>
    <w:rsid w:val="00BB0371"/>
    <w:rsid w:val="00BB6E71"/>
    <w:rsid w:val="00BB762B"/>
    <w:rsid w:val="00BB763B"/>
    <w:rsid w:val="00BC2804"/>
    <w:rsid w:val="00BC7C9F"/>
    <w:rsid w:val="00BD3C9C"/>
    <w:rsid w:val="00BD79B0"/>
    <w:rsid w:val="00BE0E98"/>
    <w:rsid w:val="00BE131E"/>
    <w:rsid w:val="00BE222D"/>
    <w:rsid w:val="00BF090E"/>
    <w:rsid w:val="00BF4A8F"/>
    <w:rsid w:val="00C134A8"/>
    <w:rsid w:val="00C219EB"/>
    <w:rsid w:val="00C2420A"/>
    <w:rsid w:val="00C24449"/>
    <w:rsid w:val="00C25007"/>
    <w:rsid w:val="00C347C9"/>
    <w:rsid w:val="00C3606A"/>
    <w:rsid w:val="00C431FA"/>
    <w:rsid w:val="00C444AB"/>
    <w:rsid w:val="00C451EF"/>
    <w:rsid w:val="00C508E6"/>
    <w:rsid w:val="00C50E77"/>
    <w:rsid w:val="00C56256"/>
    <w:rsid w:val="00C56F35"/>
    <w:rsid w:val="00C60C4E"/>
    <w:rsid w:val="00C61833"/>
    <w:rsid w:val="00C64C18"/>
    <w:rsid w:val="00C65D0C"/>
    <w:rsid w:val="00C65FCB"/>
    <w:rsid w:val="00C7199F"/>
    <w:rsid w:val="00C94AF5"/>
    <w:rsid w:val="00C96DDE"/>
    <w:rsid w:val="00C96E94"/>
    <w:rsid w:val="00CA0741"/>
    <w:rsid w:val="00CA1B0A"/>
    <w:rsid w:val="00CA1E7A"/>
    <w:rsid w:val="00CA5BE7"/>
    <w:rsid w:val="00CC2F26"/>
    <w:rsid w:val="00CD018B"/>
    <w:rsid w:val="00CD1C8A"/>
    <w:rsid w:val="00CD1E85"/>
    <w:rsid w:val="00CD2665"/>
    <w:rsid w:val="00CD2F9B"/>
    <w:rsid w:val="00CD6572"/>
    <w:rsid w:val="00CE0165"/>
    <w:rsid w:val="00CE1B31"/>
    <w:rsid w:val="00CE25A4"/>
    <w:rsid w:val="00CE3580"/>
    <w:rsid w:val="00CF064B"/>
    <w:rsid w:val="00CF0CB9"/>
    <w:rsid w:val="00CF21A8"/>
    <w:rsid w:val="00CF2D8C"/>
    <w:rsid w:val="00CF3A00"/>
    <w:rsid w:val="00CF6A0B"/>
    <w:rsid w:val="00D01769"/>
    <w:rsid w:val="00D039D8"/>
    <w:rsid w:val="00D061E4"/>
    <w:rsid w:val="00D065A7"/>
    <w:rsid w:val="00D0691B"/>
    <w:rsid w:val="00D102DD"/>
    <w:rsid w:val="00D1595E"/>
    <w:rsid w:val="00D16B45"/>
    <w:rsid w:val="00D1770B"/>
    <w:rsid w:val="00D30EC7"/>
    <w:rsid w:val="00D348D0"/>
    <w:rsid w:val="00D37DDC"/>
    <w:rsid w:val="00D546C5"/>
    <w:rsid w:val="00D55AAF"/>
    <w:rsid w:val="00D606C9"/>
    <w:rsid w:val="00D61455"/>
    <w:rsid w:val="00D62B6D"/>
    <w:rsid w:val="00D63E6F"/>
    <w:rsid w:val="00D663C2"/>
    <w:rsid w:val="00D673AA"/>
    <w:rsid w:val="00D7186B"/>
    <w:rsid w:val="00D72210"/>
    <w:rsid w:val="00D73799"/>
    <w:rsid w:val="00D76A0E"/>
    <w:rsid w:val="00D82D87"/>
    <w:rsid w:val="00D86EBE"/>
    <w:rsid w:val="00D87078"/>
    <w:rsid w:val="00D90B0D"/>
    <w:rsid w:val="00D90D13"/>
    <w:rsid w:val="00D93362"/>
    <w:rsid w:val="00DA0D47"/>
    <w:rsid w:val="00DA25A0"/>
    <w:rsid w:val="00DA4EE4"/>
    <w:rsid w:val="00DB3906"/>
    <w:rsid w:val="00DB4F2E"/>
    <w:rsid w:val="00DC496B"/>
    <w:rsid w:val="00DC729A"/>
    <w:rsid w:val="00DD14A2"/>
    <w:rsid w:val="00DD212A"/>
    <w:rsid w:val="00DD6335"/>
    <w:rsid w:val="00DD6CAE"/>
    <w:rsid w:val="00DE41C5"/>
    <w:rsid w:val="00DE6145"/>
    <w:rsid w:val="00DF443A"/>
    <w:rsid w:val="00DF5E34"/>
    <w:rsid w:val="00DF6C57"/>
    <w:rsid w:val="00DF6F65"/>
    <w:rsid w:val="00E03C12"/>
    <w:rsid w:val="00E07067"/>
    <w:rsid w:val="00E076BC"/>
    <w:rsid w:val="00E078BE"/>
    <w:rsid w:val="00E2627B"/>
    <w:rsid w:val="00E3293F"/>
    <w:rsid w:val="00E33305"/>
    <w:rsid w:val="00E354C1"/>
    <w:rsid w:val="00E4006E"/>
    <w:rsid w:val="00E407B3"/>
    <w:rsid w:val="00E41695"/>
    <w:rsid w:val="00E41D15"/>
    <w:rsid w:val="00E43304"/>
    <w:rsid w:val="00E43422"/>
    <w:rsid w:val="00E43A84"/>
    <w:rsid w:val="00E47282"/>
    <w:rsid w:val="00E478C7"/>
    <w:rsid w:val="00E53E69"/>
    <w:rsid w:val="00E6264F"/>
    <w:rsid w:val="00E6346F"/>
    <w:rsid w:val="00E670A2"/>
    <w:rsid w:val="00E75408"/>
    <w:rsid w:val="00E8083C"/>
    <w:rsid w:val="00E84CBB"/>
    <w:rsid w:val="00E86B48"/>
    <w:rsid w:val="00E8771A"/>
    <w:rsid w:val="00E91358"/>
    <w:rsid w:val="00E92020"/>
    <w:rsid w:val="00E928FB"/>
    <w:rsid w:val="00E95C59"/>
    <w:rsid w:val="00EA44D3"/>
    <w:rsid w:val="00EA6DA1"/>
    <w:rsid w:val="00EA746C"/>
    <w:rsid w:val="00EB05D0"/>
    <w:rsid w:val="00EB6F94"/>
    <w:rsid w:val="00EC2AF3"/>
    <w:rsid w:val="00ED16ED"/>
    <w:rsid w:val="00ED6B72"/>
    <w:rsid w:val="00ED7228"/>
    <w:rsid w:val="00EF3247"/>
    <w:rsid w:val="00F00E54"/>
    <w:rsid w:val="00F04871"/>
    <w:rsid w:val="00F0755E"/>
    <w:rsid w:val="00F110E9"/>
    <w:rsid w:val="00F177A6"/>
    <w:rsid w:val="00F23B8F"/>
    <w:rsid w:val="00F33D7A"/>
    <w:rsid w:val="00F3501A"/>
    <w:rsid w:val="00F35A70"/>
    <w:rsid w:val="00F37AA1"/>
    <w:rsid w:val="00F40FA4"/>
    <w:rsid w:val="00F44CDA"/>
    <w:rsid w:val="00F465E7"/>
    <w:rsid w:val="00F47274"/>
    <w:rsid w:val="00F47BEB"/>
    <w:rsid w:val="00F52544"/>
    <w:rsid w:val="00F528A0"/>
    <w:rsid w:val="00F5369D"/>
    <w:rsid w:val="00F537D3"/>
    <w:rsid w:val="00F57812"/>
    <w:rsid w:val="00F616E2"/>
    <w:rsid w:val="00F67932"/>
    <w:rsid w:val="00F7421E"/>
    <w:rsid w:val="00F75D59"/>
    <w:rsid w:val="00F77623"/>
    <w:rsid w:val="00FA0466"/>
    <w:rsid w:val="00FA1AD8"/>
    <w:rsid w:val="00FA1CDF"/>
    <w:rsid w:val="00FA391C"/>
    <w:rsid w:val="00FA7348"/>
    <w:rsid w:val="00FB1B59"/>
    <w:rsid w:val="00FB387E"/>
    <w:rsid w:val="00FB4AF9"/>
    <w:rsid w:val="00FB570F"/>
    <w:rsid w:val="00FB7B51"/>
    <w:rsid w:val="00FC7D50"/>
    <w:rsid w:val="00FD6B98"/>
    <w:rsid w:val="00FE2AD5"/>
    <w:rsid w:val="00FE51B8"/>
    <w:rsid w:val="00FF1F50"/>
    <w:rsid w:val="00FF2987"/>
    <w:rsid w:val="00FF312A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448B"/>
  <w15:docId w15:val="{ABD67A48-CCD2-4AEE-B1C1-DE1DBD9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EE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807724"/>
    <w:pPr>
      <w:keepNext/>
      <w:widowControl w:val="0"/>
      <w:spacing w:line="240" w:lineRule="auto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F2D8C"/>
    <w:pPr>
      <w:keepNext/>
      <w:widowControl w:val="0"/>
      <w:spacing w:line="240" w:lineRule="auto"/>
      <w:outlineLvl w:val="7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3EC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 w:themeColor="tex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nhideWhenUsed/>
    <w:rsid w:val="00360BDD"/>
    <w:pPr>
      <w:spacing w:line="240" w:lineRule="auto"/>
    </w:pPr>
    <w:rPr>
      <w:rFonts w:ascii="Calibri" w:eastAsia="Times New Roman" w:hAnsi="Calibri" w:cs="Times New Roman"/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360BDD"/>
    <w:rPr>
      <w:rFonts w:ascii="Calibri" w:eastAsia="Times New Roman" w:hAnsi="Calibri" w:cs="Times New Roman"/>
      <w:sz w:val="20"/>
      <w:szCs w:val="20"/>
      <w:lang w:val="uk-UA" w:eastAsia="en-US"/>
    </w:rPr>
  </w:style>
  <w:style w:type="paragraph" w:styleId="a8">
    <w:name w:val="List Paragraph"/>
    <w:basedOn w:val="a"/>
    <w:uiPriority w:val="34"/>
    <w:qFormat/>
    <w:rsid w:val="007D0864"/>
    <w:pPr>
      <w:ind w:left="720"/>
      <w:contextualSpacing/>
    </w:pPr>
  </w:style>
  <w:style w:type="paragraph" w:styleId="a9">
    <w:name w:val="Body Text"/>
    <w:basedOn w:val="a"/>
    <w:link w:val="aa"/>
    <w:unhideWhenUsed/>
    <w:rsid w:val="009D409E"/>
    <w:pPr>
      <w:autoSpaceDE w:val="0"/>
      <w:autoSpaceDN w:val="0"/>
      <w:spacing w:after="120" w:line="240" w:lineRule="auto"/>
      <w:jc w:val="both"/>
    </w:pPr>
    <w:rPr>
      <w:rFonts w:eastAsia="Times New Roman" w:cs="Times New Roman"/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rsid w:val="009D409E"/>
    <w:rPr>
      <w:rFonts w:eastAsia="Times New Roman" w:cs="Times New Roman"/>
      <w:sz w:val="20"/>
      <w:szCs w:val="20"/>
      <w:lang w:val="en-GB" w:eastAsia="en-US"/>
    </w:rPr>
  </w:style>
  <w:style w:type="paragraph" w:styleId="ab">
    <w:name w:val="Body Text Indent"/>
    <w:basedOn w:val="a"/>
    <w:link w:val="ac"/>
    <w:unhideWhenUsed/>
    <w:rsid w:val="00284C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84C36"/>
  </w:style>
  <w:style w:type="numbering" w:customStyle="1" w:styleId="11">
    <w:name w:val="Нет списка1"/>
    <w:next w:val="a2"/>
    <w:uiPriority w:val="99"/>
    <w:semiHidden/>
    <w:unhideWhenUsed/>
    <w:rsid w:val="00284C36"/>
  </w:style>
  <w:style w:type="character" w:customStyle="1" w:styleId="10">
    <w:name w:val="Заголовок 1 Знак"/>
    <w:basedOn w:val="a0"/>
    <w:link w:val="1"/>
    <w:uiPriority w:val="9"/>
    <w:rsid w:val="00284C36"/>
    <w:rPr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84C36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84C36"/>
    <w:rPr>
      <w:color w:val="434343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284C36"/>
    <w:pPr>
      <w:spacing w:line="240" w:lineRule="auto"/>
      <w:ind w:left="67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4C36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table" w:customStyle="1" w:styleId="12">
    <w:name w:val="Сетка таблицы1"/>
    <w:basedOn w:val="a1"/>
    <w:next w:val="af"/>
    <w:uiPriority w:val="39"/>
    <w:rsid w:val="00284C36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284C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085008"/>
    <w:pPr>
      <w:spacing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629EB"/>
    <w:rPr>
      <w:color w:val="0563C1" w:themeColor="hyperlink"/>
      <w:u w:val="single"/>
    </w:rPr>
  </w:style>
  <w:style w:type="paragraph" w:customStyle="1" w:styleId="rvps2">
    <w:name w:val="rvps2"/>
    <w:basedOn w:val="a"/>
    <w:rsid w:val="008016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2">
    <w:name w:val="Основной текст (2)_"/>
    <w:link w:val="23"/>
    <w:rsid w:val="0039634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634A"/>
    <w:pPr>
      <w:widowControl w:val="0"/>
      <w:shd w:val="clear" w:color="auto" w:fill="FFFFFF"/>
      <w:spacing w:line="274" w:lineRule="exact"/>
      <w:ind w:hanging="440"/>
    </w:pPr>
  </w:style>
  <w:style w:type="paragraph" w:customStyle="1" w:styleId="13">
    <w:name w:val="Абзац списка1"/>
    <w:basedOn w:val="a"/>
    <w:rsid w:val="0039634A"/>
    <w:pPr>
      <w:spacing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24">
    <w:name w:val="Основний текст (2)"/>
    <w:rsid w:val="003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ps">
    <w:name w:val="hps"/>
    <w:basedOn w:val="a0"/>
    <w:rsid w:val="0039634A"/>
  </w:style>
  <w:style w:type="paragraph" w:customStyle="1" w:styleId="31">
    <w:name w:val="Знак Знак3 Знак Знак"/>
    <w:basedOn w:val="a"/>
    <w:rsid w:val="00B143C0"/>
    <w:pPr>
      <w:spacing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4">
    <w:name w:val="Обычный1"/>
    <w:rsid w:val="004F647D"/>
    <w:pPr>
      <w:widowControl w:val="0"/>
      <w:suppressAutoHyphens/>
      <w:spacing w:line="240" w:lineRule="auto"/>
    </w:pPr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25">
    <w:name w:val="Body Text 2"/>
    <w:basedOn w:val="a"/>
    <w:link w:val="26"/>
    <w:uiPriority w:val="99"/>
    <w:semiHidden/>
    <w:unhideWhenUsed/>
    <w:rsid w:val="005D4FA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D4FAE"/>
  </w:style>
  <w:style w:type="paragraph" w:styleId="27">
    <w:name w:val="Body Text Indent 2"/>
    <w:basedOn w:val="a"/>
    <w:link w:val="28"/>
    <w:uiPriority w:val="99"/>
    <w:unhideWhenUsed/>
    <w:rsid w:val="00D90B0D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D90B0D"/>
    <w:rPr>
      <w:rFonts w:ascii="Times New Roman" w:eastAsia="Calibri" w:hAnsi="Times New Roman" w:cs="Times New Roman"/>
      <w:color w:val="FF0000"/>
      <w:sz w:val="24"/>
      <w:szCs w:val="24"/>
      <w:lang w:val="uk-UA" w:eastAsia="en-US"/>
    </w:rPr>
  </w:style>
  <w:style w:type="paragraph" w:styleId="32">
    <w:name w:val="Body Text 3"/>
    <w:basedOn w:val="a"/>
    <w:link w:val="33"/>
    <w:uiPriority w:val="99"/>
    <w:unhideWhenUsed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character" w:customStyle="1" w:styleId="33">
    <w:name w:val="Основной текст 3 Знак"/>
    <w:basedOn w:val="a0"/>
    <w:link w:val="32"/>
    <w:uiPriority w:val="99"/>
    <w:rsid w:val="006C190E"/>
    <w:rPr>
      <w:rFonts w:ascii="Times New Roman" w:eastAsia="Calibri" w:hAnsi="Times New Roman" w:cs="Times New Roman"/>
      <w:color w:val="FF0000"/>
      <w:lang w:val="uk-UA" w:eastAsia="en-US"/>
    </w:rPr>
  </w:style>
  <w:style w:type="paragraph" w:styleId="af1">
    <w:name w:val="Block Text"/>
    <w:basedOn w:val="a"/>
    <w:uiPriority w:val="99"/>
    <w:unhideWhenUsed/>
    <w:rsid w:val="005728DD"/>
    <w:pPr>
      <w:widowControl w:val="0"/>
      <w:spacing w:line="240" w:lineRule="auto"/>
      <w:ind w:left="-73" w:right="-64"/>
      <w:jc w:val="both"/>
    </w:pPr>
    <w:rPr>
      <w:rFonts w:ascii="Times New Roman" w:eastAsia="Times New Roman" w:hAnsi="Times New Roman" w:cs="Times New Roman"/>
      <w:color w:val="FF0000"/>
      <w:sz w:val="24"/>
      <w:szCs w:val="24"/>
      <w:lang w:val="uk-UA"/>
    </w:rPr>
  </w:style>
  <w:style w:type="paragraph" w:styleId="34">
    <w:name w:val="Body Text Indent 3"/>
    <w:basedOn w:val="a"/>
    <w:link w:val="35"/>
    <w:uiPriority w:val="99"/>
    <w:unhideWhenUsed/>
    <w:rsid w:val="00C96E94"/>
    <w:pPr>
      <w:widowControl w:val="0"/>
      <w:spacing w:line="240" w:lineRule="auto"/>
      <w:ind w:left="-126" w:hanging="21"/>
      <w:jc w:val="both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96E94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023A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07724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F2D8C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B3EC3"/>
    <w:rPr>
      <w:rFonts w:ascii="Times New Roman" w:eastAsia="Times New Roman" w:hAnsi="Times New Roman" w:cs="Times New Roman"/>
      <w:b/>
      <w:color w:val="000000" w:themeColor="text1"/>
      <w:lang w:val="uk-UA"/>
    </w:rPr>
  </w:style>
  <w:style w:type="paragraph" w:customStyle="1" w:styleId="tbl-txt">
    <w:name w:val="tbl-txt"/>
    <w:basedOn w:val="a"/>
    <w:rsid w:val="0067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B54F-3506-4598-98A3-1D0D817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7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587</cp:revision>
  <cp:lastPrinted>2023-05-16T07:24:00Z</cp:lastPrinted>
  <dcterms:created xsi:type="dcterms:W3CDTF">2020-04-27T08:54:00Z</dcterms:created>
  <dcterms:modified xsi:type="dcterms:W3CDTF">2023-05-16T11:55:00Z</dcterms:modified>
</cp:coreProperties>
</file>